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A8" w:rsidRPr="007F2233" w:rsidRDefault="00AB23A8" w:rsidP="00AB23A8">
      <w:pPr>
        <w:widowControl w:val="0"/>
        <w:spacing w:after="240"/>
        <w:jc w:val="both"/>
        <w:outlineLvl w:val="0"/>
        <w:rPr>
          <w:rFonts w:ascii="Cambria" w:hAnsi="Cambria"/>
          <w:b/>
          <w:sz w:val="22"/>
          <w:szCs w:val="22"/>
        </w:rPr>
      </w:pPr>
      <w:bookmarkStart w:id="0" w:name="_Toc415124198"/>
      <w:r w:rsidRPr="007F2233">
        <w:rPr>
          <w:rFonts w:ascii="Cambria" w:hAnsi="Cambria"/>
          <w:b/>
          <w:sz w:val="22"/>
          <w:szCs w:val="22"/>
        </w:rPr>
        <w:t>Załącznik nr 1a do SIWZ, dotyczący części I zamówienia</w:t>
      </w:r>
    </w:p>
    <w:p w:rsidR="00AB23A8" w:rsidRPr="007F2233" w:rsidRDefault="00AB23A8" w:rsidP="00AB23A8">
      <w:pPr>
        <w:widowControl w:val="0"/>
        <w:spacing w:after="240"/>
        <w:jc w:val="both"/>
        <w:outlineLvl w:val="0"/>
        <w:rPr>
          <w:rFonts w:ascii="Cambria" w:eastAsia="Calibri" w:hAnsi="Cambria"/>
          <w:b/>
          <w:sz w:val="22"/>
          <w:szCs w:val="22"/>
          <w:lang w:eastAsia="en-US"/>
        </w:rPr>
      </w:pPr>
      <w:r w:rsidRPr="007F2233">
        <w:rPr>
          <w:rFonts w:ascii="Cambria" w:eastAsia="Calibri" w:hAnsi="Cambria"/>
          <w:b/>
          <w:sz w:val="22"/>
          <w:szCs w:val="22"/>
          <w:lang w:eastAsia="en-US"/>
        </w:rPr>
        <w:t xml:space="preserve">Szczegółowy opis przedmiotu zamówienia zawierający warunki obligatoryjne oraz klauzule dodatkowe i inne postanowienia szczególne fakultatywne dla ubezpieczenia majątku i odpowiedzialności cywilnej </w:t>
      </w:r>
      <w:bookmarkEnd w:id="0"/>
      <w:r>
        <w:rPr>
          <w:rFonts w:ascii="Cambria" w:eastAsia="Calibri" w:hAnsi="Cambria"/>
          <w:b/>
          <w:sz w:val="22"/>
          <w:szCs w:val="22"/>
          <w:lang w:eastAsia="en-US"/>
        </w:rPr>
        <w:t>Gminy Opatowiec</w:t>
      </w:r>
    </w:p>
    <w:p w:rsidR="00AB23A8" w:rsidRPr="007F2233" w:rsidRDefault="00AB23A8" w:rsidP="00AB23A8">
      <w:pPr>
        <w:widowControl w:val="0"/>
        <w:numPr>
          <w:ilvl w:val="2"/>
          <w:numId w:val="12"/>
        </w:numPr>
        <w:tabs>
          <w:tab w:val="left" w:pos="720"/>
        </w:tabs>
        <w:suppressAutoHyphens w:val="0"/>
        <w:spacing w:after="200" w:line="276" w:lineRule="auto"/>
        <w:ind w:left="720"/>
        <w:jc w:val="both"/>
        <w:rPr>
          <w:rFonts w:ascii="Cambria" w:eastAsia="Calibri" w:hAnsi="Cambria"/>
          <w:b/>
          <w:bCs/>
          <w:iCs/>
          <w:sz w:val="22"/>
          <w:szCs w:val="22"/>
          <w:u w:val="single"/>
          <w:lang w:eastAsia="en-US"/>
        </w:rPr>
      </w:pPr>
      <w:r w:rsidRPr="007F2233">
        <w:rPr>
          <w:rFonts w:ascii="Cambria" w:eastAsia="Calibri" w:hAnsi="Cambria"/>
          <w:b/>
          <w:bCs/>
          <w:iCs/>
          <w:sz w:val="22"/>
          <w:szCs w:val="22"/>
          <w:u w:val="single"/>
          <w:lang w:eastAsia="en-US"/>
        </w:rPr>
        <w:t>Ubezpieczenie mienia od wszystkich ryzyk</w:t>
      </w:r>
    </w:p>
    <w:p w:rsidR="00AB23A8" w:rsidRPr="00223DC5" w:rsidRDefault="00AB23A8" w:rsidP="00AB23A8">
      <w:pPr>
        <w:numPr>
          <w:ilvl w:val="0"/>
          <w:numId w:val="22"/>
        </w:numPr>
        <w:tabs>
          <w:tab w:val="left" w:pos="709"/>
        </w:tabs>
        <w:suppressAutoHyphens w:val="0"/>
        <w:autoSpaceDE w:val="0"/>
        <w:autoSpaceDN w:val="0"/>
        <w:adjustRightInd w:val="0"/>
        <w:spacing w:line="276" w:lineRule="auto"/>
        <w:jc w:val="both"/>
        <w:rPr>
          <w:rFonts w:ascii="Cambria" w:hAnsi="Cambria"/>
          <w:b/>
          <w:sz w:val="22"/>
          <w:szCs w:val="22"/>
          <w:lang w:eastAsia="en-US"/>
        </w:rPr>
      </w:pPr>
      <w:r w:rsidRPr="00223DC5">
        <w:rPr>
          <w:rFonts w:ascii="Cambria" w:hAnsi="Cambria"/>
          <w:b/>
          <w:sz w:val="22"/>
          <w:szCs w:val="22"/>
          <w:lang w:eastAsia="en-US"/>
        </w:rPr>
        <w:t>Zakres ubezpieczenia</w:t>
      </w:r>
    </w:p>
    <w:p w:rsidR="00AB23A8" w:rsidRPr="00223DC5" w:rsidRDefault="00AB23A8" w:rsidP="00AB23A8">
      <w:pPr>
        <w:suppressAutoHyphens w:val="0"/>
        <w:autoSpaceDE w:val="0"/>
        <w:autoSpaceDN w:val="0"/>
        <w:adjustRightInd w:val="0"/>
        <w:ind w:left="709"/>
        <w:jc w:val="both"/>
        <w:rPr>
          <w:rFonts w:ascii="Cambria" w:hAnsi="Cambria"/>
          <w:sz w:val="22"/>
          <w:szCs w:val="22"/>
          <w:lang w:eastAsia="en-US"/>
        </w:rPr>
      </w:pPr>
      <w:r w:rsidRPr="00223DC5">
        <w:rPr>
          <w:rFonts w:ascii="Cambria" w:hAnsi="Cambria"/>
          <w:sz w:val="22"/>
          <w:szCs w:val="22"/>
          <w:lang w:eastAsia="en-US"/>
        </w:rPr>
        <w:t xml:space="preserve">Wszystkie zgłoszone do ubezpieczenia grupy mienia są objęte ochroną ubezpieczeniową </w:t>
      </w:r>
      <w:r w:rsidRPr="00223DC5">
        <w:rPr>
          <w:rFonts w:ascii="Cambria" w:hAnsi="Cambria"/>
          <w:sz w:val="22"/>
          <w:szCs w:val="22"/>
          <w:lang w:eastAsia="en-US"/>
        </w:rPr>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r>
      <w:r w:rsidRPr="00223DC5">
        <w:rPr>
          <w:rFonts w:ascii="Cambria" w:hAnsi="Cambria"/>
          <w:sz w:val="22"/>
          <w:szCs w:val="22"/>
          <w:lang w:eastAsia="en-US"/>
        </w:rPr>
        <w:br/>
        <w:t>i zaakceptowanych warunków fakultatywnych.</w:t>
      </w:r>
    </w:p>
    <w:p w:rsidR="00AB23A8" w:rsidRPr="00223DC5" w:rsidRDefault="00AB23A8" w:rsidP="00AB23A8">
      <w:pPr>
        <w:numPr>
          <w:ilvl w:val="1"/>
          <w:numId w:val="22"/>
        </w:numPr>
        <w:tabs>
          <w:tab w:val="num"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223DC5">
        <w:rPr>
          <w:rFonts w:ascii="Cambria" w:hAnsi="Cambria"/>
          <w:sz w:val="22"/>
          <w:szCs w:val="22"/>
          <w:lang w:eastAsia="pl-PL"/>
        </w:rPr>
        <w:t>Z zastrze</w:t>
      </w:r>
      <w:r w:rsidRPr="00223DC5">
        <w:rPr>
          <w:rFonts w:ascii="Cambria" w:eastAsia="TimesNewRoman" w:hAnsi="Cambria" w:cs="TimesNewRoman"/>
          <w:sz w:val="22"/>
          <w:szCs w:val="22"/>
          <w:lang w:eastAsia="pl-PL"/>
        </w:rPr>
        <w:t>ż</w:t>
      </w:r>
      <w:r w:rsidRPr="00223DC5">
        <w:rPr>
          <w:rFonts w:ascii="Cambria" w:hAnsi="Cambria"/>
          <w:sz w:val="22"/>
          <w:szCs w:val="22"/>
          <w:lang w:eastAsia="pl-PL"/>
        </w:rPr>
        <w:t>eniem pkt. 1 powyżej zakres ubezpieczenia obejmuje w szczególno</w:t>
      </w:r>
      <w:r w:rsidRPr="00223DC5">
        <w:rPr>
          <w:rFonts w:ascii="Cambria" w:eastAsia="TimesNewRoman" w:hAnsi="Cambria" w:cs="TimesNewRoman"/>
          <w:sz w:val="22"/>
          <w:szCs w:val="22"/>
          <w:lang w:eastAsia="pl-PL"/>
        </w:rPr>
        <w:t>ś</w:t>
      </w:r>
      <w:r w:rsidRPr="00223DC5">
        <w:rPr>
          <w:rFonts w:ascii="Cambria" w:hAnsi="Cambria"/>
          <w:sz w:val="22"/>
          <w:szCs w:val="22"/>
          <w:lang w:eastAsia="pl-PL"/>
        </w:rPr>
        <w:t>ci następujące ryzyka (szkody wyrządzone przez wymienione zdarzenia w przedmiocie ubezpieczenia):</w:t>
      </w:r>
    </w:p>
    <w:p w:rsidR="00AB23A8" w:rsidRPr="00223DC5" w:rsidRDefault="00AB23A8" w:rsidP="00AB23A8">
      <w:pPr>
        <w:numPr>
          <w:ilvl w:val="2"/>
          <w:numId w:val="22"/>
        </w:numPr>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AB23A8" w:rsidRPr="00223DC5" w:rsidRDefault="00AB23A8" w:rsidP="00AB23A8">
      <w:pPr>
        <w:numPr>
          <w:ilvl w:val="2"/>
          <w:numId w:val="22"/>
        </w:numPr>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 xml:space="preserve">huragan rozumiany jak wiatr o prędkości min. 13,9 m/s, grad, w tym szkody powstałe na skutek huraganu i/lub gradu w przedmiotach trwale zamocowanych na budynkach </w:t>
      </w:r>
      <w:r w:rsidRPr="00223DC5">
        <w:rPr>
          <w:rFonts w:ascii="Cambria" w:eastAsia="Calibri" w:hAnsi="Cambria"/>
          <w:sz w:val="22"/>
          <w:szCs w:val="22"/>
          <w:lang w:eastAsia="en-US"/>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AB23A8" w:rsidRPr="00223DC5" w:rsidRDefault="00AB23A8" w:rsidP="00AB23A8">
      <w:pPr>
        <w:numPr>
          <w:ilvl w:val="2"/>
          <w:numId w:val="22"/>
        </w:numPr>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powódź – zgodnie z podaną definicją</w:t>
      </w:r>
    </w:p>
    <w:p w:rsidR="00AB23A8" w:rsidRPr="00223DC5" w:rsidRDefault="00AB23A8" w:rsidP="00AB23A8">
      <w:pPr>
        <w:numPr>
          <w:ilvl w:val="2"/>
          <w:numId w:val="22"/>
        </w:numPr>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rsidR="00AB23A8" w:rsidRPr="00223DC5" w:rsidRDefault="00AB23A8" w:rsidP="00AB23A8">
      <w:pPr>
        <w:numPr>
          <w:ilvl w:val="2"/>
          <w:numId w:val="22"/>
        </w:numPr>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 xml:space="preserve">zalanie – szkody powstałe w związku wydobywaniem się wody, pary lub innych cieczy z instalacji albo urządzeń wodociągowych, kanalizacyjnych, centralnego ogrzewania </w:t>
      </w:r>
      <w:r w:rsidRPr="00223DC5">
        <w:rPr>
          <w:rFonts w:ascii="Cambria" w:eastAsia="Calibri" w:hAnsi="Cambria"/>
          <w:sz w:val="22"/>
          <w:szCs w:val="22"/>
          <w:lang w:eastAsia="en-US"/>
        </w:rPr>
        <w:lastRenderedPageBreak/>
        <w:t>lub innych przewodów i urządzeń technologicznych oraz zbiorników, znajdujących się wewnątrz budynku lub na posesji objętej ubezpieczeniem, m.in. wskutek:</w:t>
      </w:r>
    </w:p>
    <w:p w:rsidR="00AB23A8" w:rsidRPr="00223DC5" w:rsidRDefault="00AB23A8" w:rsidP="00AB23A8">
      <w:pPr>
        <w:numPr>
          <w:ilvl w:val="0"/>
          <w:numId w:val="27"/>
        </w:numPr>
        <w:tabs>
          <w:tab w:val="left" w:pos="1080"/>
        </w:tabs>
        <w:suppressAutoHyphens w:val="0"/>
        <w:spacing w:line="276" w:lineRule="auto"/>
        <w:ind w:left="1080"/>
        <w:contextualSpacing/>
        <w:jc w:val="both"/>
        <w:rPr>
          <w:rFonts w:ascii="Cambria" w:hAnsi="Cambria"/>
          <w:sz w:val="22"/>
          <w:szCs w:val="22"/>
          <w:lang w:eastAsia="en-US"/>
        </w:rPr>
      </w:pPr>
      <w:r w:rsidRPr="00223DC5">
        <w:rPr>
          <w:rFonts w:ascii="Cambria" w:hAnsi="Cambria"/>
          <w:sz w:val="22"/>
          <w:szCs w:val="22"/>
          <w:lang w:eastAsia="en-US"/>
        </w:rPr>
        <w:t>awarii tych instalacji lub urządzeń,</w:t>
      </w:r>
    </w:p>
    <w:p w:rsidR="00AB23A8" w:rsidRPr="00223DC5" w:rsidRDefault="00AB23A8" w:rsidP="00AB23A8">
      <w:pPr>
        <w:numPr>
          <w:ilvl w:val="0"/>
          <w:numId w:val="27"/>
        </w:numPr>
        <w:tabs>
          <w:tab w:val="left" w:pos="1080"/>
        </w:tabs>
        <w:suppressAutoHyphens w:val="0"/>
        <w:spacing w:line="276" w:lineRule="auto"/>
        <w:ind w:left="1080"/>
        <w:contextualSpacing/>
        <w:jc w:val="both"/>
        <w:rPr>
          <w:rFonts w:ascii="Cambria" w:hAnsi="Cambria"/>
          <w:sz w:val="22"/>
          <w:szCs w:val="22"/>
          <w:lang w:eastAsia="en-US"/>
        </w:rPr>
      </w:pPr>
      <w:r w:rsidRPr="00223DC5">
        <w:rPr>
          <w:rFonts w:ascii="Cambria" w:hAnsi="Cambria"/>
          <w:sz w:val="22"/>
          <w:szCs w:val="22"/>
          <w:lang w:eastAsia="en-US"/>
        </w:rPr>
        <w:t>samoistnego rozszczelnienia się zbiorników lub ich stłuczenia albo pęknięcia,</w:t>
      </w:r>
    </w:p>
    <w:p w:rsidR="00AB23A8" w:rsidRPr="00223DC5" w:rsidRDefault="00AB23A8" w:rsidP="00AB23A8">
      <w:pPr>
        <w:numPr>
          <w:ilvl w:val="0"/>
          <w:numId w:val="27"/>
        </w:numPr>
        <w:tabs>
          <w:tab w:val="left" w:pos="1080"/>
        </w:tabs>
        <w:suppressAutoHyphens w:val="0"/>
        <w:spacing w:line="276" w:lineRule="auto"/>
        <w:ind w:left="1080"/>
        <w:contextualSpacing/>
        <w:jc w:val="both"/>
        <w:rPr>
          <w:rFonts w:ascii="Cambria" w:hAnsi="Cambria"/>
          <w:sz w:val="22"/>
          <w:szCs w:val="22"/>
          <w:lang w:eastAsia="en-US"/>
        </w:rPr>
      </w:pPr>
      <w:r w:rsidRPr="00223DC5">
        <w:rPr>
          <w:rFonts w:ascii="Cambria" w:hAnsi="Cambria"/>
          <w:sz w:val="22"/>
          <w:szCs w:val="22"/>
          <w:lang w:eastAsia="en-US"/>
        </w:rPr>
        <w:t>cofnięcia się ścieków z sieci kanalizacyjnej,</w:t>
      </w:r>
    </w:p>
    <w:p w:rsidR="00AB23A8" w:rsidRPr="00223DC5" w:rsidRDefault="00AB23A8" w:rsidP="00AB23A8">
      <w:pPr>
        <w:numPr>
          <w:ilvl w:val="0"/>
          <w:numId w:val="27"/>
        </w:numPr>
        <w:tabs>
          <w:tab w:val="left" w:pos="1080"/>
        </w:tabs>
        <w:suppressAutoHyphens w:val="0"/>
        <w:spacing w:line="276" w:lineRule="auto"/>
        <w:ind w:left="1080"/>
        <w:contextualSpacing/>
        <w:jc w:val="both"/>
        <w:rPr>
          <w:rFonts w:ascii="Cambria" w:hAnsi="Cambria"/>
          <w:sz w:val="22"/>
          <w:szCs w:val="22"/>
          <w:lang w:eastAsia="en-US"/>
        </w:rPr>
      </w:pPr>
      <w:r w:rsidRPr="00223DC5">
        <w:rPr>
          <w:rFonts w:ascii="Cambria" w:hAnsi="Cambria"/>
          <w:sz w:val="22"/>
          <w:szCs w:val="22"/>
          <w:lang w:eastAsia="en-US"/>
        </w:rPr>
        <w:t>samoczynnego uruchomienia się wodnych instalacji gaśniczych z przyczyn innych niż pożar,</w:t>
      </w:r>
    </w:p>
    <w:p w:rsidR="00AB23A8" w:rsidRPr="00223DC5" w:rsidRDefault="00AB23A8" w:rsidP="00AB23A8">
      <w:pPr>
        <w:numPr>
          <w:ilvl w:val="0"/>
          <w:numId w:val="27"/>
        </w:numPr>
        <w:tabs>
          <w:tab w:val="left" w:pos="1080"/>
        </w:tabs>
        <w:suppressAutoHyphens w:val="0"/>
        <w:spacing w:line="276" w:lineRule="auto"/>
        <w:ind w:left="1080"/>
        <w:contextualSpacing/>
        <w:jc w:val="both"/>
        <w:rPr>
          <w:rFonts w:ascii="Cambria" w:hAnsi="Cambria"/>
          <w:sz w:val="22"/>
          <w:szCs w:val="22"/>
          <w:lang w:eastAsia="en-US"/>
        </w:rPr>
      </w:pPr>
      <w:r w:rsidRPr="00223DC5">
        <w:rPr>
          <w:rFonts w:ascii="Cambria" w:hAnsi="Cambria"/>
          <w:sz w:val="22"/>
          <w:szCs w:val="22"/>
          <w:lang w:eastAsia="en-US"/>
        </w:rPr>
        <w:t>nieumyślnego pozostawienia otwartych zaworów w sieci wodociągowej,</w:t>
      </w:r>
    </w:p>
    <w:p w:rsidR="00AB23A8" w:rsidRPr="00223DC5" w:rsidRDefault="00AB23A8" w:rsidP="00AB23A8">
      <w:pPr>
        <w:numPr>
          <w:ilvl w:val="0"/>
          <w:numId w:val="27"/>
        </w:numPr>
        <w:tabs>
          <w:tab w:val="left" w:pos="1080"/>
        </w:tabs>
        <w:suppressAutoHyphens w:val="0"/>
        <w:spacing w:line="276" w:lineRule="auto"/>
        <w:ind w:left="1080"/>
        <w:contextualSpacing/>
        <w:jc w:val="both"/>
        <w:rPr>
          <w:rFonts w:ascii="Cambria" w:hAnsi="Cambria"/>
          <w:sz w:val="22"/>
          <w:szCs w:val="22"/>
          <w:lang w:eastAsia="en-US"/>
        </w:rPr>
      </w:pPr>
      <w:r w:rsidRPr="00223DC5">
        <w:rPr>
          <w:rFonts w:ascii="Cambria" w:hAnsi="Cambria"/>
          <w:sz w:val="22"/>
          <w:szCs w:val="22"/>
          <w:lang w:eastAsia="en-US"/>
        </w:rPr>
        <w:t>działania osób trzecich (w tym pracowników)</w:t>
      </w:r>
    </w:p>
    <w:p w:rsidR="00AB23A8" w:rsidRPr="00223DC5" w:rsidRDefault="00AB23A8" w:rsidP="00AB23A8">
      <w:pPr>
        <w:numPr>
          <w:ilvl w:val="2"/>
          <w:numId w:val="22"/>
        </w:numPr>
        <w:tabs>
          <w:tab w:val="left" w:pos="1080"/>
        </w:tabs>
        <w:suppressAutoHyphens w:val="0"/>
        <w:spacing w:line="276" w:lineRule="auto"/>
        <w:contextualSpacing/>
        <w:jc w:val="both"/>
        <w:rPr>
          <w:rFonts w:ascii="Cambria" w:hAnsi="Cambria"/>
          <w:sz w:val="22"/>
          <w:szCs w:val="22"/>
          <w:lang w:eastAsia="en-US"/>
        </w:rPr>
      </w:pPr>
      <w:r w:rsidRPr="00223DC5">
        <w:rPr>
          <w:rFonts w:ascii="Cambria" w:hAnsi="Cambria"/>
          <w:sz w:val="22"/>
          <w:szCs w:val="22"/>
          <w:lang w:eastAsia="en-US"/>
        </w:rPr>
        <w:t>szkody w ubezpieczonym mieniu przez wodę pochodzącą z topnienia śniegu i/lub lodu, pokrywającego dach lub inne elementy budynków lub budowli, również wtedy, gdy nieszczelność dachu lub innych elementów powstała w wyniku działania mrozu</w:t>
      </w:r>
    </w:p>
    <w:p w:rsidR="00AB23A8" w:rsidRPr="00223DC5" w:rsidRDefault="00AB23A8" w:rsidP="00AB23A8">
      <w:pPr>
        <w:numPr>
          <w:ilvl w:val="2"/>
          <w:numId w:val="22"/>
        </w:numPr>
        <w:tabs>
          <w:tab w:val="left" w:pos="1080"/>
        </w:tabs>
        <w:suppressAutoHyphens w:val="0"/>
        <w:spacing w:line="276" w:lineRule="auto"/>
        <w:contextualSpacing/>
        <w:jc w:val="both"/>
        <w:rPr>
          <w:rFonts w:ascii="Cambria" w:hAnsi="Cambria"/>
          <w:sz w:val="22"/>
          <w:szCs w:val="22"/>
          <w:lang w:eastAsia="en-US"/>
        </w:rPr>
      </w:pPr>
      <w:r w:rsidRPr="00223DC5">
        <w:rPr>
          <w:rFonts w:ascii="Cambria" w:hAnsi="Cambria"/>
          <w:sz w:val="22"/>
          <w:szCs w:val="22"/>
          <w:lang w:eastAsia="en-US"/>
        </w:rPr>
        <w:t>przepięcia zgodnie z podaną klauzulą</w:t>
      </w:r>
    </w:p>
    <w:p w:rsidR="00AB23A8" w:rsidRPr="00223DC5" w:rsidRDefault="00AB23A8" w:rsidP="00AB23A8">
      <w:pPr>
        <w:numPr>
          <w:ilvl w:val="2"/>
          <w:numId w:val="22"/>
        </w:numPr>
        <w:tabs>
          <w:tab w:val="left" w:pos="1080"/>
        </w:tabs>
        <w:suppressAutoHyphens w:val="0"/>
        <w:spacing w:line="276" w:lineRule="auto"/>
        <w:contextualSpacing/>
        <w:jc w:val="both"/>
        <w:rPr>
          <w:rFonts w:ascii="Cambria" w:hAnsi="Cambria"/>
          <w:sz w:val="22"/>
          <w:szCs w:val="22"/>
          <w:lang w:eastAsia="en-US"/>
        </w:rPr>
      </w:pPr>
      <w:r w:rsidRPr="00223DC5">
        <w:rPr>
          <w:rFonts w:ascii="Cambria" w:hAnsi="Cambria"/>
          <w:sz w:val="22"/>
          <w:szCs w:val="22"/>
          <w:lang w:eastAsia="en-US"/>
        </w:rPr>
        <w:t>katastrofę budowlaną zgodnie z podaną definicją</w:t>
      </w:r>
    </w:p>
    <w:p w:rsidR="00AB23A8" w:rsidRPr="00223DC5" w:rsidRDefault="00AB23A8" w:rsidP="00AB23A8">
      <w:pPr>
        <w:numPr>
          <w:ilvl w:val="2"/>
          <w:numId w:val="22"/>
        </w:numPr>
        <w:tabs>
          <w:tab w:val="left" w:pos="1080"/>
        </w:tabs>
        <w:suppressAutoHyphens w:val="0"/>
        <w:spacing w:line="276" w:lineRule="auto"/>
        <w:contextualSpacing/>
        <w:jc w:val="both"/>
        <w:rPr>
          <w:rFonts w:ascii="Cambria" w:hAnsi="Cambria"/>
          <w:sz w:val="22"/>
          <w:szCs w:val="22"/>
          <w:lang w:eastAsia="en-US"/>
        </w:rPr>
      </w:pPr>
      <w:r w:rsidRPr="00223DC5">
        <w:rPr>
          <w:rFonts w:ascii="Cambria" w:hAnsi="Cambria"/>
          <w:sz w:val="22"/>
          <w:szCs w:val="22"/>
          <w:lang w:eastAsia="en-US"/>
        </w:rPr>
        <w:t>kradzież z włamaniem, rabunek, kradzież w transporcie, kradzież zwykłą</w:t>
      </w:r>
    </w:p>
    <w:p w:rsidR="00AB23A8" w:rsidRPr="00223DC5" w:rsidRDefault="00AB23A8" w:rsidP="00AB23A8">
      <w:pPr>
        <w:numPr>
          <w:ilvl w:val="2"/>
          <w:numId w:val="22"/>
        </w:numPr>
        <w:tabs>
          <w:tab w:val="left" w:pos="1080"/>
        </w:tabs>
        <w:suppressAutoHyphens w:val="0"/>
        <w:spacing w:line="276" w:lineRule="auto"/>
        <w:contextualSpacing/>
        <w:jc w:val="both"/>
        <w:rPr>
          <w:rFonts w:ascii="Cambria" w:hAnsi="Cambria"/>
          <w:sz w:val="22"/>
          <w:szCs w:val="22"/>
          <w:lang w:eastAsia="en-US"/>
        </w:rPr>
      </w:pPr>
      <w:r w:rsidRPr="00223DC5">
        <w:rPr>
          <w:rFonts w:ascii="Cambria" w:hAnsi="Cambria"/>
          <w:sz w:val="22"/>
          <w:szCs w:val="22"/>
          <w:lang w:eastAsia="en-US"/>
        </w:rPr>
        <w:t>stłuczenie przedmiotów szklanych zgodnie z podaną  klauzulą</w:t>
      </w:r>
    </w:p>
    <w:p w:rsidR="00AB23A8" w:rsidRPr="00223DC5" w:rsidRDefault="00AB23A8" w:rsidP="00AB23A8">
      <w:pPr>
        <w:numPr>
          <w:ilvl w:val="0"/>
          <w:numId w:val="22"/>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eastAsia="en-US"/>
        </w:rPr>
      </w:pPr>
      <w:r w:rsidRPr="00223DC5">
        <w:rPr>
          <w:rFonts w:ascii="Cambria" w:hAnsi="Cambria"/>
          <w:b/>
          <w:bCs/>
          <w:sz w:val="22"/>
          <w:szCs w:val="22"/>
          <w:lang w:eastAsia="en-US"/>
        </w:rPr>
        <w:t>Przedmiot ubezpieczenia</w:t>
      </w:r>
    </w:p>
    <w:p w:rsidR="00AB23A8" w:rsidRPr="00223DC5" w:rsidRDefault="00AB23A8" w:rsidP="00AB23A8">
      <w:pPr>
        <w:numPr>
          <w:ilvl w:val="1"/>
          <w:numId w:val="22"/>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en-US"/>
        </w:rPr>
      </w:pPr>
      <w:r w:rsidRPr="00223DC5">
        <w:rPr>
          <w:rFonts w:ascii="Cambria" w:hAnsi="Cambria"/>
          <w:sz w:val="22"/>
          <w:szCs w:val="22"/>
          <w:lang w:eastAsia="en-US"/>
        </w:rPr>
        <w:t xml:space="preserve">Przedmiotem ubezpieczenia jest interes majątkowy ubezpieczającego/ubezpieczonego </w:t>
      </w:r>
      <w:r w:rsidRPr="00223DC5">
        <w:rPr>
          <w:rFonts w:ascii="Cambria" w:hAnsi="Cambria"/>
          <w:sz w:val="22"/>
          <w:szCs w:val="22"/>
          <w:lang w:eastAsia="en-US"/>
        </w:rPr>
        <w:br/>
        <w:t>w odniesieniu do m.in. następujących kategorii mienia (katalog otwarty):</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 bramy, ogrodzenia;</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obiekty małej architektury (w tym pomniki, rzeźby, kompozycje przestrzenne);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223DC5">
        <w:rPr>
          <w:rFonts w:ascii="Cambria" w:eastAsia="Calibri" w:hAnsi="Cambria"/>
          <w:sz w:val="22"/>
          <w:szCs w:val="22"/>
          <w:lang w:eastAsia="en-US"/>
        </w:rPr>
        <w:t>pozostałe środki trwałe (grupy 3 – 8 KŚT);</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223DC5">
        <w:rPr>
          <w:rFonts w:ascii="Cambria" w:eastAsia="Calibri" w:hAnsi="Cambria"/>
          <w:sz w:val="22"/>
          <w:szCs w:val="22"/>
          <w:lang w:eastAsia="en-US"/>
        </w:rPr>
        <w:t xml:space="preserve">przedmioty podlegające jednorazowej amortyzacji, wyposażenie i przedmioty niskocenne, mienie z konta 013; </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223DC5">
        <w:rPr>
          <w:rFonts w:ascii="Cambria" w:eastAsia="Calibri" w:hAnsi="Cambria"/>
          <w:sz w:val="22"/>
          <w:szCs w:val="22"/>
          <w:lang w:eastAsia="en-US"/>
        </w:rPr>
        <w:t>sprzęt i urządzenia elektroniczne, elektryczne i techniczne;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223DC5">
        <w:rPr>
          <w:rFonts w:ascii="Cambria" w:eastAsia="Calibri" w:hAnsi="Cambria"/>
          <w:sz w:val="22"/>
          <w:szCs w:val="22"/>
          <w:lang w:eastAsia="en-US"/>
        </w:rPr>
        <w:t>solary; instalacje i kolektory solarne;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cs="Verdana"/>
          <w:sz w:val="22"/>
          <w:szCs w:val="22"/>
          <w:lang w:eastAsia="en-US"/>
        </w:rPr>
      </w:pPr>
      <w:r w:rsidRPr="00223DC5">
        <w:rPr>
          <w:rFonts w:ascii="Cambria" w:eastAsia="Calibri" w:hAnsi="Cambria" w:cs="Arial"/>
          <w:sz w:val="22"/>
          <w:szCs w:val="22"/>
          <w:lang w:eastAsia="en-US"/>
        </w:rPr>
        <w:t>sieci wodno-kanalizacyjne, sanitarne i deszczowe, instalacje i sieci elektryczne, teleinformatyczne, informatyczne, energetyczne i elektroniczne;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cs="Verdana"/>
          <w:sz w:val="22"/>
          <w:szCs w:val="22"/>
          <w:lang w:eastAsia="en-US"/>
        </w:rPr>
        <w:t xml:space="preserve">pomoce artystyczne, flagi, sztandary, proporce, instrumenty muzyczne, kostiumy, rekwizyty </w:t>
      </w:r>
      <w:r w:rsidRPr="00223DC5">
        <w:rPr>
          <w:rFonts w:ascii="Cambria" w:eastAsia="Calibri" w:hAnsi="Cambria" w:cs="Verdana"/>
          <w:sz w:val="22"/>
          <w:szCs w:val="22"/>
          <w:lang w:eastAsia="en-US"/>
        </w:rPr>
        <w:br/>
        <w:t>i środki inscenizacji, sprzęt nagłaśniający, audiowizualny oraz inny sprzęt wykorzystywany przy organizacji konferencji, imprez, targów, wystaw, ewentów itp.;</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zbiory biblioteczne, księgozbiory oraz zasoby archiwalne;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zbiory i eksponaty muzealne;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środki obrotowe;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przedmioty szklane;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mienie osób trzecich;</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nakłady adaptacyjne i inwestycyjne (w środki własne i obce);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gotówka i inne walory pieniężne;</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wyposażenie jednostek OSP;</w:t>
      </w:r>
    </w:p>
    <w:p w:rsidR="00AB23A8" w:rsidRPr="00223DC5" w:rsidRDefault="00AB23A8" w:rsidP="00AB23A8">
      <w:pPr>
        <w:widowControl w:val="0"/>
        <w:numPr>
          <w:ilvl w:val="2"/>
          <w:numId w:val="22"/>
        </w:numPr>
        <w:tabs>
          <w:tab w:val="left" w:pos="360"/>
        </w:tabs>
        <w:suppressAutoHyphens w:val="0"/>
        <w:autoSpaceDE w:val="0"/>
        <w:autoSpaceDN w:val="0"/>
        <w:adjustRightInd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mienie pracownicze i członków OSP;</w:t>
      </w:r>
    </w:p>
    <w:p w:rsidR="00AB23A8" w:rsidRPr="00223DC5" w:rsidRDefault="00AB23A8" w:rsidP="00AB23A8">
      <w:pPr>
        <w:widowControl w:val="0"/>
        <w:numPr>
          <w:ilvl w:val="2"/>
          <w:numId w:val="22"/>
        </w:numPr>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znaki drogowe</w:t>
      </w:r>
      <w:r w:rsidRPr="00223DC5">
        <w:rPr>
          <w:rFonts w:ascii="Cambria" w:eastAsia="Calibri" w:hAnsi="Cambria" w:cs="Tahoma"/>
          <w:bCs/>
          <w:color w:val="000000"/>
          <w:sz w:val="22"/>
          <w:szCs w:val="22"/>
          <w:lang w:eastAsia="en-US"/>
        </w:rPr>
        <w:t xml:space="preserve"> z konstrukcją wsporczą (jeśli występuje), elementy bezpieczeństwa ruchu drogowego, </w:t>
      </w:r>
      <w:r w:rsidRPr="00223DC5">
        <w:rPr>
          <w:rFonts w:ascii="Cambria" w:eastAsia="Calibri" w:hAnsi="Cambria"/>
          <w:sz w:val="22"/>
          <w:szCs w:val="22"/>
          <w:lang w:eastAsia="en-US"/>
        </w:rPr>
        <w:t>tablice z nazwami ulic, słupy oświetleniowe, lampy, sygnalizacja świetlna, oświetlenie uliczne;</w:t>
      </w:r>
    </w:p>
    <w:p w:rsidR="00AB23A8" w:rsidRPr="00223DC5" w:rsidRDefault="00AB23A8" w:rsidP="00AB23A8">
      <w:pPr>
        <w:widowControl w:val="0"/>
        <w:numPr>
          <w:ilvl w:val="2"/>
          <w:numId w:val="22"/>
        </w:numPr>
        <w:tabs>
          <w:tab w:val="left" w:pos="720"/>
        </w:tabs>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lastRenderedPageBreak/>
        <w:t xml:space="preserve">budowle nieujęte w ubezpieczeniu systemem sum stałych (np. ogrodzenia, balustrady, przystanki, wiaty, maszty flagowe, drogi i chodniki wewnętrzne, place, sieci wod.-kan. wraz </w:t>
      </w:r>
      <w:r w:rsidRPr="00223DC5">
        <w:rPr>
          <w:rFonts w:ascii="Cambria" w:eastAsia="Calibri" w:hAnsi="Cambria"/>
          <w:sz w:val="22"/>
          <w:szCs w:val="22"/>
          <w:lang w:eastAsia="en-US"/>
        </w:rPr>
        <w:br/>
        <w:t>z przyłączami i pokrywami, kanalizacje wraz z przyłączami i pokrywami: deszczowe, wodociągowe, sanitarne, teletechniczne, co, gazowe itp., obiekty małej architektury itp.);</w:t>
      </w:r>
    </w:p>
    <w:p w:rsidR="00AB23A8" w:rsidRPr="00223DC5" w:rsidRDefault="00AB23A8" w:rsidP="00AB23A8">
      <w:pPr>
        <w:widowControl w:val="0"/>
        <w:numPr>
          <w:ilvl w:val="2"/>
          <w:numId w:val="22"/>
        </w:numPr>
        <w:tabs>
          <w:tab w:val="left" w:pos="720"/>
        </w:tabs>
        <w:suppressAutoHyphens w:val="0"/>
        <w:spacing w:line="276" w:lineRule="auto"/>
        <w:jc w:val="both"/>
        <w:rPr>
          <w:rFonts w:ascii="Cambria" w:eastAsia="Calibri" w:hAnsi="Cambria"/>
          <w:sz w:val="22"/>
          <w:szCs w:val="22"/>
          <w:lang w:eastAsia="en-US"/>
        </w:rPr>
      </w:pPr>
      <w:r w:rsidRPr="00223DC5">
        <w:rPr>
          <w:rFonts w:ascii="Cambria" w:eastAsia="Calibri" w:hAnsi="Cambria"/>
          <w:sz w:val="22"/>
          <w:szCs w:val="22"/>
          <w:lang w:eastAsia="en-US"/>
        </w:rPr>
        <w:t>urządzenia i wyposażenie zewnętrzne nieujęte w ubezpieczeniu systemem sum stałych (np. iluminacje budynków, hydranty, pojemniki i kosze na śmieci i surowce wtórne, wyposażenie placów zabaw, parków, skwerów, boisk, ławki itp.)</w:t>
      </w:r>
      <w:r w:rsidRPr="00223DC5">
        <w:rPr>
          <w:rFonts w:ascii="Cambria" w:eastAsia="Calibri" w:hAnsi="Cambria" w:cs="Verdana"/>
          <w:sz w:val="22"/>
          <w:szCs w:val="22"/>
          <w:lang w:eastAsia="en-US"/>
        </w:rPr>
        <w:t>.</w:t>
      </w:r>
    </w:p>
    <w:p w:rsidR="00AB23A8" w:rsidRPr="00223DC5" w:rsidRDefault="00AB23A8" w:rsidP="00AB23A8">
      <w:pPr>
        <w:tabs>
          <w:tab w:val="left" w:pos="360"/>
        </w:tabs>
        <w:suppressAutoHyphens w:val="0"/>
        <w:autoSpaceDE w:val="0"/>
        <w:autoSpaceDN w:val="0"/>
        <w:adjustRightInd w:val="0"/>
        <w:ind w:left="720"/>
        <w:jc w:val="both"/>
        <w:rPr>
          <w:rFonts w:ascii="Cambria" w:hAnsi="Cambria"/>
          <w:b/>
          <w:sz w:val="22"/>
          <w:szCs w:val="22"/>
          <w:lang w:eastAsia="en-US"/>
        </w:rPr>
      </w:pPr>
      <w:r w:rsidRPr="00223DC5">
        <w:rPr>
          <w:rFonts w:ascii="Cambria" w:hAnsi="Cambria"/>
          <w:b/>
          <w:sz w:val="22"/>
          <w:szCs w:val="22"/>
          <w:lang w:eastAsia="en-US"/>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p>
    <w:p w:rsidR="00AB23A8" w:rsidRPr="00223DC5" w:rsidRDefault="00AB23A8" w:rsidP="00AB23A8">
      <w:pPr>
        <w:numPr>
          <w:ilvl w:val="1"/>
          <w:numId w:val="22"/>
        </w:numPr>
        <w:tabs>
          <w:tab w:val="left"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223DC5">
        <w:rPr>
          <w:rFonts w:ascii="Cambria" w:hAnsi="Cambria"/>
          <w:sz w:val="22"/>
          <w:szCs w:val="22"/>
          <w:lang w:eastAsia="en-US"/>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rsidR="00AB23A8" w:rsidRPr="00223DC5" w:rsidRDefault="00AB23A8" w:rsidP="00AB23A8">
      <w:pPr>
        <w:numPr>
          <w:ilvl w:val="1"/>
          <w:numId w:val="22"/>
        </w:numPr>
        <w:tabs>
          <w:tab w:val="left"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223DC5">
        <w:rPr>
          <w:rFonts w:ascii="Cambria" w:hAnsi="Cambria"/>
          <w:sz w:val="22"/>
          <w:szCs w:val="22"/>
          <w:lang w:eastAsia="en-US"/>
        </w:rPr>
        <w:t>System ubezpieczenia: na sumy stałe oraz na pierwsze ryzyko.</w:t>
      </w:r>
    </w:p>
    <w:p w:rsidR="00AB23A8" w:rsidRPr="00223DC5" w:rsidRDefault="00AB23A8" w:rsidP="00AB23A8">
      <w:pPr>
        <w:numPr>
          <w:ilvl w:val="2"/>
          <w:numId w:val="22"/>
        </w:numPr>
        <w:suppressAutoHyphens w:val="0"/>
        <w:autoSpaceDE w:val="0"/>
        <w:autoSpaceDN w:val="0"/>
        <w:adjustRightInd w:val="0"/>
        <w:spacing w:line="276" w:lineRule="auto"/>
        <w:jc w:val="both"/>
        <w:rPr>
          <w:rFonts w:ascii="Cambria" w:hAnsi="Cambria"/>
          <w:b/>
          <w:sz w:val="22"/>
          <w:szCs w:val="22"/>
          <w:lang w:eastAsia="en-US"/>
        </w:rPr>
      </w:pPr>
      <w:r w:rsidRPr="00223DC5">
        <w:rPr>
          <w:rFonts w:ascii="Cambria" w:eastAsia="Calibri" w:hAnsi="Cambria"/>
          <w:b/>
          <w:sz w:val="22"/>
          <w:szCs w:val="22"/>
          <w:lang w:eastAsia="en-US"/>
        </w:rPr>
        <w:t>Wykaz mienia deklarowanego do ubezpieczenia w systemie sum stałych</w:t>
      </w:r>
      <w:r w:rsidRPr="00223DC5">
        <w:rPr>
          <w:rFonts w:ascii="Cambria" w:eastAsia="Calibri" w:hAnsi="Cambria"/>
          <w:b/>
          <w:bCs/>
          <w:sz w:val="22"/>
          <w:szCs w:val="22"/>
          <w:lang w:eastAsia="en-US"/>
        </w:rPr>
        <w:t xml:space="preserve"> zawiera załącznik nr 1</w:t>
      </w:r>
      <w:r>
        <w:rPr>
          <w:rFonts w:ascii="Cambria" w:eastAsia="Calibri" w:hAnsi="Cambria"/>
          <w:b/>
          <w:bCs/>
          <w:sz w:val="22"/>
          <w:szCs w:val="22"/>
          <w:lang w:eastAsia="en-US"/>
        </w:rPr>
        <w:t>d</w:t>
      </w:r>
      <w:r w:rsidRPr="00223DC5">
        <w:rPr>
          <w:rFonts w:ascii="Cambria" w:eastAsia="Calibri" w:hAnsi="Cambria"/>
          <w:b/>
          <w:bCs/>
          <w:sz w:val="22"/>
          <w:szCs w:val="22"/>
          <w:lang w:eastAsia="en-US"/>
        </w:rPr>
        <w:t xml:space="preserve"> do SIWZ, zakładka nr 1</w:t>
      </w:r>
      <w:r w:rsidRPr="00223DC5">
        <w:rPr>
          <w:rFonts w:ascii="Cambria" w:eastAsia="Calibri" w:hAnsi="Cambria"/>
          <w:b/>
          <w:sz w:val="22"/>
          <w:szCs w:val="22"/>
          <w:lang w:eastAsia="en-US"/>
        </w:rPr>
        <w:t>.</w:t>
      </w:r>
    </w:p>
    <w:p w:rsidR="00AB23A8" w:rsidRPr="00223DC5" w:rsidRDefault="00AB23A8" w:rsidP="00AB23A8">
      <w:pPr>
        <w:numPr>
          <w:ilvl w:val="2"/>
          <w:numId w:val="22"/>
        </w:numPr>
        <w:suppressAutoHyphens w:val="0"/>
        <w:autoSpaceDE w:val="0"/>
        <w:autoSpaceDN w:val="0"/>
        <w:adjustRightInd w:val="0"/>
        <w:spacing w:line="276" w:lineRule="auto"/>
        <w:jc w:val="both"/>
        <w:rPr>
          <w:rFonts w:ascii="Cambria" w:hAnsi="Cambria"/>
          <w:sz w:val="22"/>
          <w:szCs w:val="22"/>
          <w:lang w:eastAsia="en-US"/>
        </w:rPr>
      </w:pPr>
      <w:r w:rsidRPr="00223DC5">
        <w:rPr>
          <w:rFonts w:ascii="Cambria" w:eastAsia="Calibri" w:hAnsi="Cambria"/>
          <w:sz w:val="22"/>
          <w:szCs w:val="22"/>
          <w:lang w:eastAsia="en-US"/>
        </w:rPr>
        <w:t>Ubezpieczenie nieruchomości obejmuje budynki i budowle wraz ze stałymi elementami.</w:t>
      </w:r>
    </w:p>
    <w:p w:rsidR="00AB23A8" w:rsidRPr="00223DC5" w:rsidRDefault="00AB23A8" w:rsidP="00AB23A8">
      <w:pPr>
        <w:widowControl w:val="0"/>
        <w:suppressAutoHyphens w:val="0"/>
        <w:ind w:left="720"/>
        <w:jc w:val="both"/>
        <w:rPr>
          <w:rFonts w:ascii="Cambria" w:eastAsia="Calibri" w:hAnsi="Cambria"/>
          <w:sz w:val="22"/>
          <w:szCs w:val="22"/>
          <w:lang w:eastAsia="en-US"/>
        </w:rPr>
      </w:pPr>
      <w:r w:rsidRPr="00223DC5">
        <w:rPr>
          <w:rFonts w:ascii="Cambria" w:eastAsia="Calibri" w:hAnsi="Cambria"/>
          <w:sz w:val="22"/>
          <w:szCs w:val="22"/>
          <w:lang w:eastAsia="en-US"/>
        </w:rPr>
        <w:t>Za stałe elementy należy uznać m.in. elementy wyposażenia i wystroju wnętrz nieruchomości, trwale z nimi związane, a w szczególności:</w:t>
      </w:r>
    </w:p>
    <w:p w:rsidR="00AB23A8" w:rsidRPr="00223DC5" w:rsidRDefault="00AB23A8" w:rsidP="00AB23A8">
      <w:pPr>
        <w:widowControl w:val="0"/>
        <w:numPr>
          <w:ilvl w:val="0"/>
          <w:numId w:val="26"/>
        </w:numPr>
        <w:suppressAutoHyphens w:val="0"/>
        <w:spacing w:line="276" w:lineRule="auto"/>
        <w:ind w:hanging="11"/>
        <w:jc w:val="both"/>
        <w:rPr>
          <w:rFonts w:ascii="Cambria" w:eastAsia="Calibri" w:hAnsi="Cambria"/>
          <w:sz w:val="22"/>
          <w:szCs w:val="22"/>
          <w:lang w:eastAsia="en-US"/>
        </w:rPr>
      </w:pPr>
      <w:r w:rsidRPr="00223DC5">
        <w:rPr>
          <w:rFonts w:ascii="Cambria" w:eastAsia="Calibri" w:hAnsi="Cambria"/>
          <w:sz w:val="22"/>
          <w:szCs w:val="22"/>
          <w:lang w:eastAsia="en-US"/>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sidRPr="00223DC5">
        <w:rPr>
          <w:rFonts w:ascii="Cambria" w:hAnsi="Cambria"/>
          <w:sz w:val="22"/>
          <w:szCs w:val="22"/>
          <w:lang w:eastAsia="en-US"/>
        </w:rPr>
        <w:t>l</w:t>
      </w:r>
      <w:r w:rsidRPr="00223DC5">
        <w:rPr>
          <w:rFonts w:ascii="Cambria" w:eastAsia="Calibri" w:hAnsi="Cambria"/>
          <w:sz w:val="22"/>
          <w:szCs w:val="22"/>
          <w:lang w:eastAsia="en-US"/>
        </w:rPr>
        <w:t xml:space="preserve">inie elektryczne wraz ze stacjami transformatorowo - rozdzielczymi </w:t>
      </w:r>
      <w:r w:rsidRPr="00223DC5">
        <w:rPr>
          <w:rFonts w:ascii="Cambria" w:eastAsia="Calibri" w:hAnsi="Cambria"/>
          <w:sz w:val="22"/>
          <w:szCs w:val="22"/>
          <w:lang w:eastAsia="en-US"/>
        </w:rPr>
        <w:br/>
        <w:t xml:space="preserve">oraz linie naziemne, podziemne i ich wyposażenie, jeżeli służą wyłącznie zaspokojeniu potrzeb ubezpieczonego w ramach prowadzonej działalności i stanowią jego własność </w:t>
      </w:r>
      <w:r w:rsidRPr="00223DC5">
        <w:rPr>
          <w:rFonts w:ascii="Cambria" w:eastAsia="Calibri" w:hAnsi="Cambria"/>
          <w:sz w:val="22"/>
          <w:szCs w:val="22"/>
          <w:lang w:eastAsia="en-US"/>
        </w:rPr>
        <w:br/>
        <w:t xml:space="preserve">oraz zlokalizowane są na terenie będącym w jego posiadaniu i znajdują się w odległości nie większej niż 100 m od ubezpieczanych budynków i budowli; </w:t>
      </w:r>
    </w:p>
    <w:p w:rsidR="00AB23A8" w:rsidRPr="00223DC5" w:rsidRDefault="00AB23A8" w:rsidP="00AB23A8">
      <w:pPr>
        <w:widowControl w:val="0"/>
        <w:numPr>
          <w:ilvl w:val="0"/>
          <w:numId w:val="26"/>
        </w:numPr>
        <w:suppressAutoHyphens w:val="0"/>
        <w:spacing w:line="276" w:lineRule="auto"/>
        <w:ind w:hanging="11"/>
        <w:jc w:val="both"/>
        <w:rPr>
          <w:rFonts w:ascii="Cambria" w:eastAsia="Calibri" w:hAnsi="Cambria"/>
          <w:sz w:val="22"/>
          <w:szCs w:val="22"/>
          <w:lang w:eastAsia="en-US"/>
        </w:rPr>
      </w:pPr>
      <w:r w:rsidRPr="00223DC5">
        <w:rPr>
          <w:rFonts w:ascii="Cambria" w:eastAsia="Calibri" w:hAnsi="Cambria"/>
          <w:sz w:val="22"/>
          <w:szCs w:val="22"/>
          <w:lang w:eastAsia="en-US"/>
        </w:rPr>
        <w:t>urządzenia i elementy stanowiące integralną część instalacji infrastruktury technicznej i trwale z nią połączone (piece centralnego ogrzewania – co, instalacja ciepłej wody, instalacja zimnej wody),</w:t>
      </w:r>
    </w:p>
    <w:p w:rsidR="00AB23A8" w:rsidRPr="00223DC5" w:rsidRDefault="00AB23A8" w:rsidP="00AB23A8">
      <w:pPr>
        <w:widowControl w:val="0"/>
        <w:numPr>
          <w:ilvl w:val="0"/>
          <w:numId w:val="26"/>
        </w:numPr>
        <w:suppressAutoHyphens w:val="0"/>
        <w:spacing w:line="276" w:lineRule="auto"/>
        <w:ind w:hanging="11"/>
        <w:jc w:val="both"/>
        <w:rPr>
          <w:rFonts w:ascii="Cambria" w:eastAsia="Calibri" w:hAnsi="Cambria"/>
          <w:sz w:val="22"/>
          <w:szCs w:val="22"/>
          <w:lang w:eastAsia="en-US"/>
        </w:rPr>
      </w:pPr>
      <w:r w:rsidRPr="00223DC5">
        <w:rPr>
          <w:rFonts w:ascii="Cambria" w:eastAsia="Calibri" w:hAnsi="Cambria"/>
          <w:sz w:val="22"/>
          <w:szCs w:val="22"/>
          <w:lang w:eastAsia="en-US"/>
        </w:rPr>
        <w:t>trwałe zabudowy funkcjonalne: obudowy instalacji i grzejników,</w:t>
      </w:r>
    </w:p>
    <w:p w:rsidR="00AB23A8" w:rsidRPr="00223DC5" w:rsidRDefault="00AB23A8" w:rsidP="00AB23A8">
      <w:pPr>
        <w:widowControl w:val="0"/>
        <w:numPr>
          <w:ilvl w:val="0"/>
          <w:numId w:val="26"/>
        </w:numPr>
        <w:suppressAutoHyphens w:val="0"/>
        <w:spacing w:line="276" w:lineRule="auto"/>
        <w:ind w:hanging="11"/>
        <w:jc w:val="both"/>
        <w:rPr>
          <w:rFonts w:ascii="Cambria" w:eastAsia="Calibri" w:hAnsi="Cambria"/>
          <w:sz w:val="22"/>
          <w:szCs w:val="22"/>
          <w:lang w:eastAsia="en-US"/>
        </w:rPr>
      </w:pPr>
      <w:r w:rsidRPr="00223DC5">
        <w:rPr>
          <w:rFonts w:ascii="Cambria" w:eastAsia="Calibri" w:hAnsi="Cambria"/>
          <w:sz w:val="22"/>
          <w:szCs w:val="22"/>
          <w:lang w:eastAsia="en-US"/>
        </w:rPr>
        <w:t>dźwigi (windy) i podnośniki osobowe i towarowe oraz podobne funkcjonalnie urządzenia,</w:t>
      </w:r>
    </w:p>
    <w:p w:rsidR="00AB23A8" w:rsidRPr="00223DC5" w:rsidRDefault="00AB23A8" w:rsidP="00AB23A8">
      <w:pPr>
        <w:widowControl w:val="0"/>
        <w:numPr>
          <w:ilvl w:val="0"/>
          <w:numId w:val="26"/>
        </w:numPr>
        <w:suppressAutoHyphens w:val="0"/>
        <w:spacing w:line="276" w:lineRule="auto"/>
        <w:ind w:hanging="11"/>
        <w:jc w:val="both"/>
        <w:rPr>
          <w:rFonts w:ascii="Cambria" w:eastAsia="Calibri" w:hAnsi="Cambria"/>
          <w:sz w:val="22"/>
          <w:szCs w:val="22"/>
          <w:lang w:eastAsia="en-US"/>
        </w:rPr>
      </w:pPr>
      <w:r w:rsidRPr="00223DC5">
        <w:rPr>
          <w:rFonts w:ascii="Cambria" w:eastAsia="Calibri" w:hAnsi="Cambria"/>
          <w:sz w:val="22"/>
          <w:szCs w:val="22"/>
          <w:lang w:eastAsia="en-US"/>
        </w:rPr>
        <w:t>okna i drzwi wraz z oszkleniem, oszklenie zewnętrzne i wewnętrzne, zamknięcia i zabezpieczenia przeciwwłamaniowe,</w:t>
      </w:r>
    </w:p>
    <w:p w:rsidR="00AB23A8" w:rsidRPr="00223DC5" w:rsidRDefault="00AB23A8" w:rsidP="00AB23A8">
      <w:pPr>
        <w:widowControl w:val="0"/>
        <w:numPr>
          <w:ilvl w:val="0"/>
          <w:numId w:val="26"/>
        </w:numPr>
        <w:suppressAutoHyphens w:val="0"/>
        <w:spacing w:line="276" w:lineRule="auto"/>
        <w:ind w:hanging="11"/>
        <w:jc w:val="both"/>
        <w:rPr>
          <w:rFonts w:ascii="Cambria" w:eastAsia="Calibri" w:hAnsi="Cambria"/>
          <w:sz w:val="22"/>
          <w:szCs w:val="22"/>
          <w:lang w:eastAsia="en-US"/>
        </w:rPr>
      </w:pPr>
      <w:r w:rsidRPr="00223DC5">
        <w:rPr>
          <w:rFonts w:ascii="Cambria" w:eastAsia="Calibri" w:hAnsi="Cambria"/>
          <w:sz w:val="22"/>
          <w:szCs w:val="22"/>
          <w:lang w:eastAsia="en-US"/>
        </w:rPr>
        <w:t>wykładziny i okładziny ścian, podłóg, sufitów, tynki wewnętrzne i powłoki malarskie.</w:t>
      </w:r>
    </w:p>
    <w:p w:rsidR="00AB23A8" w:rsidRPr="00223DC5" w:rsidRDefault="00AB23A8" w:rsidP="00AB23A8">
      <w:pPr>
        <w:widowControl w:val="0"/>
        <w:numPr>
          <w:ilvl w:val="1"/>
          <w:numId w:val="22"/>
        </w:numPr>
        <w:suppressAutoHyphens w:val="0"/>
        <w:spacing w:before="120" w:after="120" w:line="276" w:lineRule="auto"/>
        <w:ind w:left="357" w:hanging="357"/>
        <w:jc w:val="both"/>
        <w:outlineLvl w:val="2"/>
        <w:rPr>
          <w:rFonts w:ascii="Cambria" w:eastAsia="Calibri" w:hAnsi="Cambria"/>
          <w:b/>
          <w:sz w:val="22"/>
          <w:szCs w:val="22"/>
          <w:lang w:eastAsia="en-US"/>
        </w:rPr>
      </w:pPr>
      <w:r w:rsidRPr="00223DC5">
        <w:rPr>
          <w:rFonts w:ascii="Cambria" w:eastAsia="Calibri" w:hAnsi="Cambria"/>
          <w:b/>
          <w:sz w:val="22"/>
          <w:szCs w:val="22"/>
          <w:lang w:eastAsia="en-US"/>
        </w:rPr>
        <w:t>Ubezpieczenie mienia w systemie pierwszego ryzyka:</w:t>
      </w:r>
    </w:p>
    <w:p w:rsidR="00AB23A8" w:rsidRPr="00F76BBC" w:rsidRDefault="00AB23A8" w:rsidP="00AB23A8">
      <w:pPr>
        <w:widowControl w:val="0"/>
        <w:numPr>
          <w:ilvl w:val="2"/>
          <w:numId w:val="22"/>
        </w:numPr>
        <w:suppressAutoHyphens w:val="0"/>
        <w:spacing w:before="120" w:after="12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nakładów inwestycyjnych/adaptacyjnych</w:t>
      </w:r>
      <w:r w:rsidRPr="00F76BBC">
        <w:rPr>
          <w:rFonts w:ascii="Cambria" w:eastAsia="Calibri" w:hAnsi="Cambria"/>
          <w:sz w:val="22"/>
          <w:szCs w:val="22"/>
          <w:lang w:eastAsia="en-US"/>
        </w:rPr>
        <w:t xml:space="preserve">. Suma ubezpieczenia: </w:t>
      </w:r>
      <w:r w:rsidRPr="00F76BBC">
        <w:rPr>
          <w:rFonts w:ascii="Cambria" w:eastAsia="Calibri" w:hAnsi="Cambria"/>
          <w:sz w:val="22"/>
          <w:szCs w:val="22"/>
          <w:lang w:eastAsia="en-US"/>
        </w:rPr>
        <w:br/>
      </w:r>
      <w:r w:rsidRPr="00F76BBC">
        <w:rPr>
          <w:rFonts w:ascii="Cambria" w:eastAsia="Calibri" w:hAnsi="Cambria"/>
          <w:b/>
          <w:sz w:val="22"/>
          <w:szCs w:val="22"/>
          <w:lang w:eastAsia="en-US"/>
        </w:rPr>
        <w:t>100 000,00 zł</w:t>
      </w:r>
      <w:r w:rsidRPr="00F76BBC">
        <w:rPr>
          <w:rFonts w:ascii="Cambria" w:eastAsia="Calibri" w:hAnsi="Cambria"/>
          <w:sz w:val="22"/>
          <w:szCs w:val="22"/>
          <w:lang w:eastAsia="en-US"/>
        </w:rPr>
        <w:t xml:space="preserve"> na jedno i wszystkie zdarzenia w każdym okresie ubezpieczenia. Suma ubezpieczenia w wartości odtworzeniowej nowej.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środków obrotowych</w:t>
      </w:r>
      <w:r w:rsidRPr="00F76BBC">
        <w:rPr>
          <w:rFonts w:ascii="Cambria" w:eastAsia="Calibri" w:hAnsi="Cambria"/>
          <w:sz w:val="22"/>
          <w:szCs w:val="22"/>
          <w:lang w:eastAsia="en-US"/>
        </w:rPr>
        <w:t xml:space="preserve">. Suma ubezpieczenia: </w:t>
      </w:r>
      <w:r w:rsidRPr="00F76BBC">
        <w:rPr>
          <w:rFonts w:ascii="Cambria" w:eastAsia="Calibri" w:hAnsi="Cambria"/>
          <w:b/>
          <w:sz w:val="22"/>
          <w:szCs w:val="22"/>
          <w:lang w:eastAsia="en-US"/>
        </w:rPr>
        <w:t>10 000,00 zł</w:t>
      </w:r>
      <w:r w:rsidRPr="00F76BBC">
        <w:rPr>
          <w:rFonts w:ascii="Cambria" w:eastAsia="Calibri" w:hAnsi="Cambria"/>
          <w:sz w:val="22"/>
          <w:szCs w:val="22"/>
          <w:lang w:eastAsia="en-US"/>
        </w:rPr>
        <w:t xml:space="preserve"> na jedno </w:t>
      </w:r>
      <w:r w:rsidRPr="00F76BBC">
        <w:rPr>
          <w:rFonts w:ascii="Cambria" w:eastAsia="Calibri" w:hAnsi="Cambria"/>
          <w:sz w:val="22"/>
          <w:szCs w:val="22"/>
          <w:lang w:eastAsia="en-US"/>
        </w:rPr>
        <w:lastRenderedPageBreak/>
        <w:t>i wszystkie zdarzenia w każdym okresie ubezpieczenia. Suma ubezpieczenia według kosztów zakupu lub wytworzenia.</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środków niskocennych i mienia z konta 013</w:t>
      </w:r>
      <w:r w:rsidRPr="00F76BBC">
        <w:rPr>
          <w:rFonts w:ascii="Cambria" w:eastAsia="Calibri" w:hAnsi="Cambria"/>
          <w:sz w:val="22"/>
          <w:szCs w:val="22"/>
          <w:lang w:eastAsia="en-US"/>
        </w:rPr>
        <w:t xml:space="preserve">. Suma ubezpieczenia: </w:t>
      </w:r>
      <w:r w:rsidRPr="00F76BBC">
        <w:rPr>
          <w:rFonts w:ascii="Cambria" w:eastAsia="Calibri" w:hAnsi="Cambria"/>
          <w:sz w:val="22"/>
          <w:szCs w:val="22"/>
          <w:lang w:eastAsia="en-US"/>
        </w:rPr>
        <w:br/>
      </w:r>
      <w:r w:rsidRPr="00F76BBC">
        <w:rPr>
          <w:rFonts w:ascii="Cambria" w:eastAsia="Calibri" w:hAnsi="Cambria"/>
          <w:b/>
          <w:sz w:val="22"/>
          <w:szCs w:val="22"/>
          <w:lang w:eastAsia="en-US"/>
        </w:rPr>
        <w:t>50 000,00 zł</w:t>
      </w:r>
      <w:r w:rsidRPr="00F76BBC">
        <w:rPr>
          <w:rFonts w:ascii="Cambria" w:eastAsia="Calibri" w:hAnsi="Cambria"/>
          <w:sz w:val="22"/>
          <w:szCs w:val="22"/>
          <w:lang w:eastAsia="en-US"/>
        </w:rPr>
        <w:t xml:space="preserve"> na jedno i wszystkie zdarzenia w każdym okresie ubezpieczenia. Suma ubezpieczenia w wartości odtworzeniowej nowej.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zbiorów bibliotecznych i księgozbiorów oraz zasobów archiwalnych (w tym archiwum zakładowe)</w:t>
      </w:r>
      <w:r w:rsidRPr="00F76BBC">
        <w:rPr>
          <w:rFonts w:ascii="Cambria" w:eastAsia="Calibri" w:hAnsi="Cambria"/>
          <w:sz w:val="22"/>
          <w:szCs w:val="22"/>
          <w:lang w:eastAsia="en-US"/>
        </w:rPr>
        <w:t xml:space="preserve">. Suma ubezpieczenia: </w:t>
      </w:r>
      <w:r w:rsidRPr="00F76BBC">
        <w:rPr>
          <w:rFonts w:ascii="Cambria" w:eastAsia="Calibri" w:hAnsi="Cambria"/>
          <w:b/>
          <w:sz w:val="22"/>
          <w:szCs w:val="22"/>
          <w:lang w:eastAsia="en-US"/>
        </w:rPr>
        <w:t>100 000,00 zł</w:t>
      </w:r>
      <w:r w:rsidRPr="00F76BBC">
        <w:rPr>
          <w:rFonts w:ascii="Cambria" w:eastAsia="Calibri" w:hAnsi="Cambria"/>
          <w:sz w:val="22"/>
          <w:szCs w:val="22"/>
          <w:lang w:eastAsia="en-US"/>
        </w:rPr>
        <w:t xml:space="preserve"> na jedno i wszystkie zdarzenia w każdym okresie ubezpieczenia. Suma ubezpieczenia w wartości odtworzeniowej nowej.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mienia pracowniczego</w:t>
      </w:r>
      <w:r w:rsidRPr="00F76BBC">
        <w:rPr>
          <w:rFonts w:ascii="Cambria" w:eastAsia="Calibri" w:hAnsi="Cambria"/>
          <w:sz w:val="22"/>
          <w:szCs w:val="22"/>
          <w:lang w:eastAsia="en-US"/>
        </w:rPr>
        <w:t xml:space="preserve">. Suma ubezpieczenia </w:t>
      </w:r>
      <w:r w:rsidRPr="00F76BBC">
        <w:rPr>
          <w:rFonts w:ascii="Cambria" w:eastAsia="Calibri" w:hAnsi="Cambria"/>
          <w:b/>
          <w:sz w:val="22"/>
          <w:szCs w:val="22"/>
          <w:lang w:eastAsia="en-US"/>
        </w:rPr>
        <w:t>10 000,00 zł</w:t>
      </w:r>
      <w:r w:rsidRPr="00F76BBC">
        <w:rPr>
          <w:rFonts w:ascii="Cambria" w:eastAsia="Calibri" w:hAnsi="Cambria"/>
          <w:sz w:val="22"/>
          <w:szCs w:val="22"/>
          <w:lang w:eastAsia="en-US"/>
        </w:rPr>
        <w:t xml:space="preserve"> na jedno i wszystkie zdarzenia w każdym okresie ubezpieczenia (z podlimitem 3 000 zł na osobę). Suma ubezpieczenia w wartości odtworzeniowej nowej.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mienia członków OSP</w:t>
      </w:r>
      <w:r w:rsidRPr="00F76BBC">
        <w:rPr>
          <w:rFonts w:ascii="Cambria" w:eastAsia="Calibri" w:hAnsi="Cambria"/>
          <w:sz w:val="22"/>
          <w:szCs w:val="22"/>
          <w:lang w:eastAsia="en-US"/>
        </w:rPr>
        <w:t xml:space="preserve"> w związku z udziałem w działaniach ratowniczych </w:t>
      </w:r>
      <w:r w:rsidRPr="00F76BBC">
        <w:rPr>
          <w:rFonts w:ascii="Cambria" w:eastAsia="Calibri" w:hAnsi="Cambria"/>
          <w:sz w:val="22"/>
          <w:szCs w:val="22"/>
          <w:lang w:eastAsia="en-US"/>
        </w:rPr>
        <w:br/>
        <w:t xml:space="preserve">i ćwiczeniach. Suma ubezpieczenia </w:t>
      </w:r>
      <w:r w:rsidRPr="00F76BBC">
        <w:rPr>
          <w:rFonts w:ascii="Cambria" w:eastAsia="Calibri" w:hAnsi="Cambria"/>
          <w:b/>
          <w:sz w:val="22"/>
          <w:szCs w:val="22"/>
          <w:lang w:eastAsia="en-US"/>
        </w:rPr>
        <w:t>20 000,00 zł</w:t>
      </w:r>
      <w:r w:rsidRPr="00F76BBC">
        <w:rPr>
          <w:rFonts w:ascii="Cambria" w:eastAsia="Calibri" w:hAnsi="Cambria"/>
          <w:sz w:val="22"/>
          <w:szCs w:val="22"/>
          <w:lang w:eastAsia="en-US"/>
        </w:rPr>
        <w:t xml:space="preserve"> na jedno i wszystkie zdarzenia w każdym okresie ubezpieczenia (z podlimitem 3 000 zł na osobę). Suma ubezpieczenia w wartości odtworzeniowej nowej.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gotówki i innych wartości pieniężnych</w:t>
      </w:r>
      <w:r w:rsidRPr="00F76BBC">
        <w:rPr>
          <w:rFonts w:ascii="Cambria" w:eastAsia="Calibri" w:hAnsi="Cambria"/>
          <w:sz w:val="22"/>
          <w:szCs w:val="22"/>
          <w:lang w:eastAsia="en-US"/>
        </w:rPr>
        <w:t xml:space="preserve">. Suma ubezpieczenia:  </w:t>
      </w:r>
      <w:r w:rsidRPr="00F76BBC">
        <w:rPr>
          <w:rFonts w:ascii="Cambria" w:eastAsia="Calibri" w:hAnsi="Cambria"/>
          <w:b/>
          <w:sz w:val="22"/>
          <w:szCs w:val="22"/>
          <w:lang w:eastAsia="en-US"/>
        </w:rPr>
        <w:t>10 000,00 zł</w:t>
      </w:r>
      <w:r w:rsidRPr="00F76BBC">
        <w:rPr>
          <w:rFonts w:ascii="Cambria" w:eastAsia="Calibri" w:hAnsi="Cambria"/>
          <w:sz w:val="22"/>
          <w:szCs w:val="22"/>
          <w:lang w:eastAsia="en-US"/>
        </w:rPr>
        <w:t xml:space="preserve"> na jedno i wszystkie zdarzenia w każdym okresie ubezpieczenia. Suma ubezpieczenia w wartości nominalnej.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urządzeń i wyposażenia zewnętrznego nieujętego w ubezpieczeniu systemem sum stałych</w:t>
      </w:r>
      <w:r w:rsidRPr="00F76BBC">
        <w:rPr>
          <w:rFonts w:ascii="Cambria" w:eastAsia="Calibri" w:hAnsi="Cambria"/>
          <w:sz w:val="22"/>
          <w:szCs w:val="22"/>
          <w:lang w:eastAsia="en-US"/>
        </w:rPr>
        <w:t xml:space="preserve"> (np. iluminacje budynków, hydranty, pojemniki i kosze na śmieci </w:t>
      </w:r>
      <w:r w:rsidRPr="00F76BBC">
        <w:rPr>
          <w:rFonts w:ascii="Cambria" w:eastAsia="Calibri" w:hAnsi="Cambria"/>
          <w:sz w:val="22"/>
          <w:szCs w:val="22"/>
          <w:lang w:eastAsia="en-US"/>
        </w:rPr>
        <w:br/>
        <w:t xml:space="preserve">i surowce wtórne, wyposażenie placów zabaw, parków, skwerów, boisk, ławki itp.). Suma ubezpieczenia: </w:t>
      </w:r>
      <w:r w:rsidRPr="00F76BBC">
        <w:rPr>
          <w:rFonts w:ascii="Cambria" w:eastAsia="Calibri" w:hAnsi="Cambria"/>
          <w:b/>
          <w:sz w:val="22"/>
          <w:szCs w:val="22"/>
          <w:lang w:eastAsia="en-US"/>
        </w:rPr>
        <w:t>20 000,00 zł</w:t>
      </w:r>
      <w:r w:rsidRPr="00F76BBC">
        <w:rPr>
          <w:rFonts w:ascii="Cambria" w:eastAsia="Calibri" w:hAnsi="Cambria"/>
          <w:sz w:val="22"/>
          <w:szCs w:val="22"/>
          <w:lang w:eastAsia="en-US"/>
        </w:rPr>
        <w:t xml:space="preserve"> na jedno i wszystkie zdarzenia w każdym okresie ubezpieczenia. Suma ubezpieczenia w wartości odtworzeniowej nowej.</w:t>
      </w:r>
    </w:p>
    <w:p w:rsidR="00AB23A8" w:rsidRPr="00F76BBC" w:rsidRDefault="00AB23A8" w:rsidP="00AB23A8">
      <w:pPr>
        <w:widowControl w:val="0"/>
        <w:numPr>
          <w:ilvl w:val="2"/>
          <w:numId w:val="22"/>
        </w:numPr>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znaków drogowych</w:t>
      </w:r>
      <w:r w:rsidRPr="00F76BBC">
        <w:rPr>
          <w:rFonts w:ascii="Cambria" w:eastAsia="Calibri" w:hAnsi="Cambria" w:cs="Tahoma"/>
          <w:b/>
          <w:bCs/>
          <w:sz w:val="22"/>
          <w:szCs w:val="22"/>
          <w:lang w:eastAsia="en-US"/>
        </w:rPr>
        <w:t xml:space="preserve"> z konstrukcją wsporczą (jeśli występuje), elementów bezpieczeństwa ruchu drogowego, </w:t>
      </w:r>
      <w:r w:rsidRPr="00F76BBC">
        <w:rPr>
          <w:rFonts w:ascii="Cambria" w:eastAsia="Calibri" w:hAnsi="Cambria"/>
          <w:b/>
          <w:sz w:val="22"/>
          <w:szCs w:val="22"/>
          <w:lang w:eastAsia="en-US"/>
        </w:rPr>
        <w:t>tablic z nazwami ulic, słupów oświetleniowych, lamp, sygnalizacji świetlnej, oświetlenia ulicznego.</w:t>
      </w:r>
      <w:r w:rsidRPr="00F76BBC">
        <w:rPr>
          <w:rFonts w:ascii="Cambria" w:eastAsia="Calibri" w:hAnsi="Cambria"/>
          <w:sz w:val="22"/>
          <w:szCs w:val="22"/>
          <w:lang w:eastAsia="en-US"/>
        </w:rPr>
        <w:t xml:space="preserve"> Suma ubezpieczenia: </w:t>
      </w:r>
      <w:r w:rsidRPr="00F76BBC">
        <w:rPr>
          <w:rFonts w:ascii="Cambria" w:eastAsia="Calibri" w:hAnsi="Cambria"/>
          <w:b/>
          <w:sz w:val="22"/>
          <w:szCs w:val="22"/>
          <w:lang w:eastAsia="en-US"/>
        </w:rPr>
        <w:t>20 000,00 zł</w:t>
      </w:r>
      <w:r w:rsidRPr="00F76BBC">
        <w:rPr>
          <w:rFonts w:ascii="Cambria" w:eastAsia="Calibri" w:hAnsi="Cambria"/>
          <w:sz w:val="22"/>
          <w:szCs w:val="22"/>
          <w:lang w:eastAsia="en-US"/>
        </w:rPr>
        <w:t xml:space="preserve"> na jedno i wszystkie zdarzenia w każdym okresie ubezpieczenia. Suma ubezpieczenia w wartości odtworzeniowej nowej.</w:t>
      </w:r>
    </w:p>
    <w:p w:rsidR="00AB23A8" w:rsidRPr="00F76BBC" w:rsidRDefault="00AB23A8" w:rsidP="00AB23A8">
      <w:pPr>
        <w:widowControl w:val="0"/>
        <w:numPr>
          <w:ilvl w:val="2"/>
          <w:numId w:val="22"/>
        </w:numPr>
        <w:tabs>
          <w:tab w:val="left" w:pos="720"/>
        </w:tabs>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budowli nieujętych w ubezpieczeniu systemem sum stałych</w:t>
      </w:r>
      <w:r w:rsidRPr="00F76BBC">
        <w:rPr>
          <w:rFonts w:ascii="Cambria" w:eastAsia="Calibri" w:hAnsi="Cambria"/>
          <w:sz w:val="22"/>
          <w:szCs w:val="22"/>
          <w:lang w:eastAsia="en-US"/>
        </w:rPr>
        <w:t xml:space="preserve"> (ogrodzenia, balustrady, przystanki, wiaty, maszty flagowe, drogi i chodniki wewnętrzne, place, sieci wod.-kan. wraz z przyłączami i pokrywami, kanalizacje wraz z przyłączami i pokrywami: deszczowe, wodociągowe, sanitarne, teletechniczne, co, gazowe itp., obiekty małej architektury itp.). Suma ubezpieczenia: </w:t>
      </w:r>
      <w:r w:rsidRPr="00F76BBC">
        <w:rPr>
          <w:rFonts w:ascii="Cambria" w:eastAsia="Calibri" w:hAnsi="Cambria"/>
          <w:b/>
          <w:sz w:val="22"/>
          <w:szCs w:val="22"/>
          <w:lang w:eastAsia="en-US"/>
        </w:rPr>
        <w:t>20 000,00 zł</w:t>
      </w:r>
      <w:r w:rsidRPr="00F76BBC">
        <w:rPr>
          <w:rFonts w:ascii="Cambria" w:eastAsia="Calibri" w:hAnsi="Cambria"/>
          <w:sz w:val="22"/>
          <w:szCs w:val="22"/>
          <w:lang w:eastAsia="en-US"/>
        </w:rPr>
        <w:t xml:space="preserve"> na jedno i wszystkie zdarzenia w każdym okresie ubezpieczenia. Suma ubezpieczenia w wartości odtworzeniowej nowej.</w:t>
      </w:r>
    </w:p>
    <w:p w:rsidR="00AB23A8" w:rsidRPr="00F76BBC" w:rsidRDefault="00AB23A8" w:rsidP="00AB23A8">
      <w:pPr>
        <w:widowControl w:val="0"/>
        <w:numPr>
          <w:ilvl w:val="2"/>
          <w:numId w:val="22"/>
        </w:numPr>
        <w:tabs>
          <w:tab w:val="left" w:pos="720"/>
        </w:tabs>
        <w:suppressAutoHyphens w:val="0"/>
        <w:spacing w:before="120" w:after="200" w:line="276" w:lineRule="auto"/>
        <w:jc w:val="both"/>
        <w:rPr>
          <w:rFonts w:ascii="Cambria" w:eastAsia="Calibri" w:hAnsi="Cambria"/>
          <w:sz w:val="22"/>
          <w:szCs w:val="22"/>
          <w:lang w:eastAsia="en-US"/>
        </w:rPr>
      </w:pPr>
      <w:r w:rsidRPr="00F76BBC">
        <w:rPr>
          <w:rFonts w:ascii="Cambria" w:eastAsia="Calibri" w:hAnsi="Cambria"/>
          <w:b/>
          <w:sz w:val="22"/>
          <w:szCs w:val="22"/>
          <w:lang w:eastAsia="en-US"/>
        </w:rPr>
        <w:t>Ubezpieczenie wyposażenia jednostek OSP – w miejscu ubezpieczenia oraz w trakcie akcji i ćwiczeń, nieujęte w ubezpieczeniu systemem sum stałych</w:t>
      </w:r>
      <w:r w:rsidRPr="00F76BBC">
        <w:rPr>
          <w:rFonts w:ascii="Cambria" w:eastAsia="Calibri" w:hAnsi="Cambria"/>
          <w:sz w:val="22"/>
          <w:szCs w:val="22"/>
          <w:lang w:eastAsia="en-US"/>
        </w:rPr>
        <w:t xml:space="preserve">. Suma ubezpieczenia: </w:t>
      </w:r>
      <w:r w:rsidRPr="00F76BBC">
        <w:rPr>
          <w:rFonts w:ascii="Cambria" w:eastAsia="Calibri" w:hAnsi="Cambria"/>
          <w:b/>
          <w:sz w:val="22"/>
          <w:szCs w:val="22"/>
          <w:lang w:eastAsia="en-US"/>
        </w:rPr>
        <w:t>50 000,00 zł</w:t>
      </w:r>
      <w:r w:rsidRPr="00F76BBC">
        <w:rPr>
          <w:rFonts w:ascii="Cambria" w:eastAsia="Calibri" w:hAnsi="Cambria"/>
          <w:sz w:val="22"/>
          <w:szCs w:val="22"/>
          <w:lang w:eastAsia="en-US"/>
        </w:rPr>
        <w:t xml:space="preserve"> na jedno i wszystkie zdarzenia w każdym okresie ubezpieczenia. Suma ubezpieczenia w wartości księgowej brutto.</w:t>
      </w:r>
    </w:p>
    <w:p w:rsidR="00AB23A8" w:rsidRPr="00223DC5" w:rsidRDefault="00AB23A8" w:rsidP="00AB23A8">
      <w:pPr>
        <w:widowControl w:val="0"/>
        <w:numPr>
          <w:ilvl w:val="1"/>
          <w:numId w:val="22"/>
        </w:numPr>
        <w:tabs>
          <w:tab w:val="num" w:pos="720"/>
        </w:tabs>
        <w:suppressAutoHyphens w:val="0"/>
        <w:spacing w:before="120" w:after="120" w:line="276" w:lineRule="auto"/>
        <w:ind w:left="720" w:hanging="720"/>
        <w:jc w:val="both"/>
        <w:rPr>
          <w:rFonts w:ascii="Cambria" w:hAnsi="Cambria"/>
          <w:b/>
          <w:sz w:val="22"/>
          <w:szCs w:val="22"/>
          <w:lang w:eastAsia="en-US"/>
        </w:rPr>
      </w:pPr>
      <w:r w:rsidRPr="00223DC5">
        <w:rPr>
          <w:rFonts w:ascii="Cambria" w:hAnsi="Cambria"/>
          <w:b/>
          <w:sz w:val="22"/>
          <w:szCs w:val="22"/>
          <w:lang w:eastAsia="en-US"/>
        </w:rPr>
        <w:t xml:space="preserve">Limity odpowiedzialności dla ubezpieczenia mienia od kradzieży z włamaniem </w:t>
      </w:r>
      <w:r w:rsidRPr="00223DC5">
        <w:rPr>
          <w:rFonts w:ascii="Cambria" w:hAnsi="Cambria"/>
          <w:b/>
          <w:sz w:val="22"/>
          <w:szCs w:val="22"/>
          <w:lang w:eastAsia="en-US"/>
        </w:rPr>
        <w:br/>
      </w:r>
      <w:r w:rsidRPr="00223DC5">
        <w:rPr>
          <w:rFonts w:ascii="Cambria" w:hAnsi="Cambria"/>
          <w:b/>
          <w:sz w:val="22"/>
          <w:szCs w:val="22"/>
          <w:lang w:eastAsia="en-US"/>
        </w:rPr>
        <w:lastRenderedPageBreak/>
        <w:t xml:space="preserve">i rabunku: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5512"/>
        <w:gridCol w:w="2922"/>
      </w:tblGrid>
      <w:tr w:rsidR="00AB23A8" w:rsidRPr="00223DC5" w:rsidTr="00A52FE6">
        <w:trPr>
          <w:trHeight w:val="489"/>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b/>
                <w:sz w:val="22"/>
                <w:szCs w:val="22"/>
                <w:lang w:eastAsia="en-US"/>
              </w:rPr>
            </w:pPr>
            <w:r w:rsidRPr="00223DC5">
              <w:rPr>
                <w:rFonts w:ascii="Cambria" w:eastAsia="Calibri" w:hAnsi="Cambria"/>
                <w:b/>
                <w:sz w:val="22"/>
                <w:szCs w:val="22"/>
                <w:lang w:eastAsia="en-US"/>
              </w:rPr>
              <w:t>Lp.</w:t>
            </w:r>
          </w:p>
        </w:tc>
        <w:tc>
          <w:tcPr>
            <w:tcW w:w="6030" w:type="dxa"/>
            <w:shd w:val="clear" w:color="auto" w:fill="auto"/>
            <w:vAlign w:val="center"/>
          </w:tcPr>
          <w:p w:rsidR="00AB23A8" w:rsidRPr="00223DC5" w:rsidRDefault="00AB23A8" w:rsidP="00A52FE6">
            <w:pPr>
              <w:widowControl w:val="0"/>
              <w:suppressAutoHyphens w:val="0"/>
              <w:jc w:val="center"/>
              <w:rPr>
                <w:rFonts w:ascii="Cambria" w:eastAsia="Calibri" w:hAnsi="Cambria"/>
                <w:b/>
                <w:sz w:val="22"/>
                <w:szCs w:val="22"/>
                <w:lang w:eastAsia="en-US"/>
              </w:rPr>
            </w:pPr>
            <w:r w:rsidRPr="00223DC5">
              <w:rPr>
                <w:rFonts w:ascii="Cambria" w:eastAsia="Calibri" w:hAnsi="Cambria"/>
                <w:b/>
                <w:sz w:val="22"/>
                <w:szCs w:val="22"/>
                <w:lang w:eastAsia="en-US"/>
              </w:rPr>
              <w:t>Przedmiot ubezpieczenia</w:t>
            </w:r>
          </w:p>
        </w:tc>
        <w:tc>
          <w:tcPr>
            <w:tcW w:w="3102" w:type="dxa"/>
            <w:shd w:val="clear" w:color="auto" w:fill="auto"/>
            <w:vAlign w:val="center"/>
          </w:tcPr>
          <w:p w:rsidR="00AB23A8" w:rsidRPr="00223DC5" w:rsidRDefault="00AB23A8" w:rsidP="00A52FE6">
            <w:pPr>
              <w:widowControl w:val="0"/>
              <w:suppressAutoHyphens w:val="0"/>
              <w:jc w:val="center"/>
              <w:rPr>
                <w:rFonts w:ascii="Cambria" w:eastAsia="Calibri" w:hAnsi="Cambria"/>
                <w:b/>
                <w:sz w:val="22"/>
                <w:szCs w:val="22"/>
                <w:lang w:eastAsia="en-US"/>
              </w:rPr>
            </w:pPr>
            <w:r w:rsidRPr="00223DC5">
              <w:rPr>
                <w:rFonts w:ascii="Cambria" w:eastAsia="Calibri" w:hAnsi="Cambria"/>
                <w:b/>
                <w:sz w:val="22"/>
                <w:szCs w:val="22"/>
                <w:lang w:eastAsia="en-US"/>
              </w:rPr>
              <w:t>Suma ubezpieczenia w zł</w:t>
            </w:r>
          </w:p>
        </w:tc>
      </w:tr>
      <w:tr w:rsidR="00AB23A8" w:rsidRPr="00223DC5" w:rsidTr="00A52FE6">
        <w:trPr>
          <w:trHeight w:val="119"/>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1</w:t>
            </w:r>
          </w:p>
        </w:tc>
        <w:tc>
          <w:tcPr>
            <w:tcW w:w="6030" w:type="dxa"/>
            <w:shd w:val="clear" w:color="auto" w:fill="auto"/>
            <w:vAlign w:val="center"/>
          </w:tcPr>
          <w:p w:rsidR="00AB23A8" w:rsidRPr="00223DC5" w:rsidRDefault="00AB23A8" w:rsidP="00A52FE6">
            <w:pPr>
              <w:widowControl w:val="0"/>
              <w:suppressAutoHyphens w:val="0"/>
              <w:rPr>
                <w:rFonts w:ascii="Cambria" w:eastAsia="Calibri" w:hAnsi="Cambria"/>
                <w:sz w:val="22"/>
                <w:szCs w:val="22"/>
                <w:lang w:eastAsia="en-US"/>
              </w:rPr>
            </w:pPr>
            <w:r w:rsidRPr="00223DC5">
              <w:rPr>
                <w:rFonts w:ascii="Cambria" w:eastAsia="Calibri" w:hAnsi="Cambria"/>
                <w:sz w:val="22"/>
                <w:szCs w:val="22"/>
                <w:lang w:eastAsia="en-US"/>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 xml:space="preserve">100 000,00 zł   </w:t>
            </w:r>
          </w:p>
        </w:tc>
      </w:tr>
      <w:tr w:rsidR="00AB23A8" w:rsidRPr="00223DC5" w:rsidTr="00A52FE6">
        <w:trPr>
          <w:trHeight w:val="454"/>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2</w:t>
            </w:r>
          </w:p>
        </w:tc>
        <w:tc>
          <w:tcPr>
            <w:tcW w:w="6030" w:type="dxa"/>
            <w:shd w:val="clear" w:color="auto" w:fill="auto"/>
            <w:vAlign w:val="center"/>
          </w:tcPr>
          <w:p w:rsidR="00AB23A8" w:rsidRPr="00223DC5" w:rsidRDefault="00AB23A8" w:rsidP="00A52FE6">
            <w:pPr>
              <w:widowControl w:val="0"/>
              <w:suppressAutoHyphens w:val="0"/>
              <w:rPr>
                <w:rFonts w:ascii="Cambria" w:eastAsia="Calibri" w:hAnsi="Cambria"/>
                <w:sz w:val="22"/>
                <w:szCs w:val="22"/>
                <w:lang w:eastAsia="en-US"/>
              </w:rPr>
            </w:pPr>
            <w:r w:rsidRPr="00223DC5">
              <w:rPr>
                <w:rFonts w:ascii="Cambria" w:eastAsia="Calibri" w:hAnsi="Cambria"/>
                <w:sz w:val="22"/>
                <w:szCs w:val="22"/>
                <w:lang w:eastAsia="en-US"/>
              </w:rPr>
              <w:t>Środki obrotowe</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 xml:space="preserve">10 000,00 zł   </w:t>
            </w:r>
          </w:p>
        </w:tc>
      </w:tr>
      <w:tr w:rsidR="00AB23A8" w:rsidRPr="00223DC5" w:rsidTr="00A52FE6">
        <w:trPr>
          <w:trHeight w:val="454"/>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3</w:t>
            </w:r>
          </w:p>
        </w:tc>
        <w:tc>
          <w:tcPr>
            <w:tcW w:w="6030" w:type="dxa"/>
            <w:shd w:val="clear" w:color="auto" w:fill="auto"/>
            <w:vAlign w:val="center"/>
          </w:tcPr>
          <w:p w:rsidR="00AB23A8" w:rsidRPr="00223DC5" w:rsidRDefault="00AB23A8" w:rsidP="00A52FE6">
            <w:pPr>
              <w:widowControl w:val="0"/>
              <w:suppressAutoHyphens w:val="0"/>
              <w:snapToGrid w:val="0"/>
              <w:rPr>
                <w:rFonts w:ascii="Cambria" w:eastAsia="Calibri" w:hAnsi="Cambria"/>
                <w:sz w:val="22"/>
                <w:szCs w:val="22"/>
                <w:lang w:eastAsia="en-US"/>
              </w:rPr>
            </w:pPr>
            <w:r w:rsidRPr="00223DC5">
              <w:rPr>
                <w:rFonts w:ascii="Cambria" w:eastAsia="Calibri" w:hAnsi="Cambria"/>
                <w:sz w:val="22"/>
                <w:szCs w:val="22"/>
                <w:lang w:eastAsia="en-US"/>
              </w:rPr>
              <w:t xml:space="preserve">Gotówka i inne wartości pieniężne od kradzieży z włamaniem </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 xml:space="preserve">10 000,00 zł   </w:t>
            </w:r>
          </w:p>
        </w:tc>
      </w:tr>
      <w:tr w:rsidR="00AB23A8" w:rsidRPr="00223DC5" w:rsidTr="00A52FE6">
        <w:trPr>
          <w:trHeight w:val="454"/>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4</w:t>
            </w:r>
          </w:p>
        </w:tc>
        <w:tc>
          <w:tcPr>
            <w:tcW w:w="6030" w:type="dxa"/>
            <w:shd w:val="clear" w:color="auto" w:fill="auto"/>
            <w:vAlign w:val="center"/>
          </w:tcPr>
          <w:p w:rsidR="00AB23A8" w:rsidRPr="00223DC5" w:rsidRDefault="00AB23A8" w:rsidP="00A52FE6">
            <w:pPr>
              <w:widowControl w:val="0"/>
              <w:suppressAutoHyphens w:val="0"/>
              <w:snapToGrid w:val="0"/>
              <w:rPr>
                <w:rFonts w:ascii="Cambria" w:eastAsia="Calibri" w:hAnsi="Cambria"/>
                <w:sz w:val="22"/>
                <w:szCs w:val="22"/>
                <w:lang w:eastAsia="en-US"/>
              </w:rPr>
            </w:pPr>
            <w:r w:rsidRPr="00223DC5">
              <w:rPr>
                <w:rFonts w:ascii="Cambria" w:eastAsia="Calibri" w:hAnsi="Cambria"/>
                <w:sz w:val="22"/>
                <w:szCs w:val="22"/>
                <w:lang w:eastAsia="en-US"/>
              </w:rPr>
              <w:t xml:space="preserve">Gotówka i inne wartości pieniężne od rabunku w lokalu (w tym opłaty </w:t>
            </w:r>
            <w:r w:rsidRPr="00223DC5">
              <w:rPr>
                <w:rFonts w:ascii="Cambria" w:eastAsia="Calibri" w:hAnsi="Cambria"/>
                <w:sz w:val="22"/>
                <w:szCs w:val="22"/>
                <w:lang w:eastAsia="en-US"/>
              </w:rPr>
              <w:br/>
              <w:t>i podatki zbierane przez sołtysów lub inkasentów)</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 xml:space="preserve">10 000,00 zł   </w:t>
            </w:r>
          </w:p>
        </w:tc>
      </w:tr>
      <w:tr w:rsidR="00AB23A8" w:rsidRPr="00223DC5" w:rsidTr="00A52FE6">
        <w:trPr>
          <w:trHeight w:val="454"/>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5</w:t>
            </w:r>
          </w:p>
        </w:tc>
        <w:tc>
          <w:tcPr>
            <w:tcW w:w="6030" w:type="dxa"/>
            <w:shd w:val="clear" w:color="auto" w:fill="auto"/>
            <w:vAlign w:val="center"/>
          </w:tcPr>
          <w:p w:rsidR="00AB23A8" w:rsidRPr="00223DC5" w:rsidRDefault="00AB23A8" w:rsidP="00A52FE6">
            <w:pPr>
              <w:widowControl w:val="0"/>
              <w:suppressAutoHyphens w:val="0"/>
              <w:snapToGrid w:val="0"/>
              <w:rPr>
                <w:rFonts w:ascii="Cambria" w:eastAsia="Calibri" w:hAnsi="Cambria"/>
                <w:sz w:val="22"/>
                <w:szCs w:val="22"/>
                <w:lang w:eastAsia="en-US"/>
              </w:rPr>
            </w:pPr>
            <w:r w:rsidRPr="00223DC5">
              <w:rPr>
                <w:rFonts w:ascii="Cambria" w:eastAsia="Calibri" w:hAnsi="Cambria"/>
                <w:sz w:val="22"/>
                <w:szCs w:val="22"/>
                <w:lang w:eastAsia="en-US"/>
              </w:rPr>
              <w:t>Gotówka i inne wartości pieniężne w transporcie (w tym opłaty i podatki zbierane przez sołtysów lub inkasentów) - teren RP</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 xml:space="preserve">10 000,00 zł   </w:t>
            </w:r>
          </w:p>
        </w:tc>
      </w:tr>
      <w:tr w:rsidR="00AB23A8" w:rsidRPr="00223DC5" w:rsidTr="00A52FE6">
        <w:trPr>
          <w:trHeight w:val="454"/>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6</w:t>
            </w:r>
          </w:p>
        </w:tc>
        <w:tc>
          <w:tcPr>
            <w:tcW w:w="6030" w:type="dxa"/>
            <w:shd w:val="clear" w:color="auto" w:fill="auto"/>
            <w:vAlign w:val="center"/>
          </w:tcPr>
          <w:p w:rsidR="00AB23A8" w:rsidRPr="00223DC5" w:rsidRDefault="00AB23A8" w:rsidP="00A52FE6">
            <w:pPr>
              <w:widowControl w:val="0"/>
              <w:suppressAutoHyphens w:val="0"/>
              <w:snapToGrid w:val="0"/>
              <w:jc w:val="both"/>
              <w:rPr>
                <w:rFonts w:ascii="Cambria" w:eastAsia="Calibri" w:hAnsi="Cambria"/>
                <w:sz w:val="22"/>
                <w:szCs w:val="22"/>
                <w:lang w:eastAsia="en-US"/>
              </w:rPr>
            </w:pPr>
            <w:r w:rsidRPr="00223DC5">
              <w:rPr>
                <w:rFonts w:ascii="Cambria" w:eastAsia="Calibri" w:hAnsi="Cambria"/>
                <w:sz w:val="22"/>
                <w:szCs w:val="22"/>
                <w:lang w:eastAsia="en-US"/>
              </w:rPr>
              <w:t xml:space="preserve">Mienie pracownicze oraz członków OSP </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10 000,00 zł</w:t>
            </w:r>
          </w:p>
        </w:tc>
      </w:tr>
      <w:tr w:rsidR="00AB23A8" w:rsidRPr="00223DC5" w:rsidTr="00A52FE6">
        <w:trPr>
          <w:trHeight w:val="454"/>
        </w:trPr>
        <w:tc>
          <w:tcPr>
            <w:tcW w:w="520" w:type="dxa"/>
            <w:shd w:val="clear" w:color="auto" w:fill="auto"/>
            <w:vAlign w:val="center"/>
          </w:tcPr>
          <w:p w:rsidR="00AB23A8" w:rsidRPr="00223DC5" w:rsidRDefault="00AB23A8" w:rsidP="00A52FE6">
            <w:pPr>
              <w:widowControl w:val="0"/>
              <w:suppressAutoHyphens w:val="0"/>
              <w:jc w:val="center"/>
              <w:rPr>
                <w:rFonts w:ascii="Cambria" w:eastAsia="Calibri" w:hAnsi="Cambria"/>
                <w:sz w:val="22"/>
                <w:szCs w:val="22"/>
                <w:lang w:eastAsia="en-US"/>
              </w:rPr>
            </w:pPr>
            <w:r w:rsidRPr="00223DC5">
              <w:rPr>
                <w:rFonts w:ascii="Cambria" w:eastAsia="Calibri" w:hAnsi="Cambria"/>
                <w:sz w:val="22"/>
                <w:szCs w:val="22"/>
                <w:lang w:eastAsia="en-US"/>
              </w:rPr>
              <w:t>7</w:t>
            </w:r>
          </w:p>
        </w:tc>
        <w:tc>
          <w:tcPr>
            <w:tcW w:w="6030" w:type="dxa"/>
            <w:shd w:val="clear" w:color="auto" w:fill="auto"/>
            <w:vAlign w:val="center"/>
          </w:tcPr>
          <w:p w:rsidR="00AB23A8" w:rsidRPr="00223DC5" w:rsidRDefault="00AB23A8" w:rsidP="00A52FE6">
            <w:pPr>
              <w:widowControl w:val="0"/>
              <w:suppressAutoHyphens w:val="0"/>
              <w:snapToGrid w:val="0"/>
              <w:jc w:val="both"/>
              <w:rPr>
                <w:rFonts w:ascii="Cambria" w:eastAsia="Calibri" w:hAnsi="Cambria"/>
                <w:sz w:val="22"/>
                <w:szCs w:val="22"/>
                <w:lang w:eastAsia="en-US"/>
              </w:rPr>
            </w:pPr>
            <w:r w:rsidRPr="00223DC5">
              <w:rPr>
                <w:rFonts w:ascii="Cambria" w:eastAsia="Calibri" w:hAnsi="Cambria"/>
                <w:bCs/>
                <w:sz w:val="22"/>
                <w:szCs w:val="22"/>
                <w:lang w:eastAsia="en-US"/>
              </w:rPr>
              <w:t>Mienie osób trzecich (rozumiane jako odrębne od mienia pracowniczego</w:t>
            </w:r>
            <w:r>
              <w:rPr>
                <w:rFonts w:ascii="Cambria" w:eastAsia="Calibri" w:hAnsi="Cambria"/>
                <w:bCs/>
                <w:sz w:val="22"/>
                <w:szCs w:val="22"/>
                <w:lang w:eastAsia="en-US"/>
              </w:rPr>
              <w:t xml:space="preserve"> </w:t>
            </w:r>
            <w:r w:rsidRPr="00223DC5">
              <w:rPr>
                <w:rFonts w:ascii="Cambria" w:eastAsia="Calibri" w:hAnsi="Cambria"/>
                <w:bCs/>
                <w:sz w:val="22"/>
                <w:szCs w:val="22"/>
                <w:lang w:eastAsia="en-US"/>
              </w:rPr>
              <w:t>i członków OSP)</w:t>
            </w:r>
          </w:p>
        </w:tc>
        <w:tc>
          <w:tcPr>
            <w:tcW w:w="3102" w:type="dxa"/>
            <w:shd w:val="clear" w:color="auto" w:fill="auto"/>
            <w:vAlign w:val="center"/>
          </w:tcPr>
          <w:p w:rsidR="00AB23A8" w:rsidRPr="00F76BBC" w:rsidRDefault="00AB23A8" w:rsidP="00A52FE6">
            <w:pPr>
              <w:widowControl w:val="0"/>
              <w:suppressAutoHyphens w:val="0"/>
              <w:jc w:val="right"/>
              <w:rPr>
                <w:rFonts w:ascii="Cambria" w:eastAsia="Calibri" w:hAnsi="Cambria"/>
                <w:sz w:val="22"/>
                <w:szCs w:val="22"/>
                <w:lang w:eastAsia="en-US"/>
              </w:rPr>
            </w:pPr>
            <w:r w:rsidRPr="00F76BBC">
              <w:rPr>
                <w:rFonts w:ascii="Cambria" w:eastAsia="Calibri" w:hAnsi="Cambria"/>
                <w:sz w:val="22"/>
                <w:szCs w:val="22"/>
                <w:lang w:eastAsia="en-US"/>
              </w:rPr>
              <w:t>10 000,00 zł</w:t>
            </w:r>
          </w:p>
        </w:tc>
      </w:tr>
    </w:tbl>
    <w:p w:rsidR="00AB23A8" w:rsidRPr="00223DC5" w:rsidRDefault="00AB23A8" w:rsidP="00AB23A8">
      <w:pPr>
        <w:keepNext/>
        <w:widowControl w:val="0"/>
        <w:overflowPunct w:val="0"/>
        <w:autoSpaceDE w:val="0"/>
        <w:contextualSpacing/>
        <w:jc w:val="both"/>
        <w:textAlignment w:val="baseline"/>
        <w:rPr>
          <w:rFonts w:ascii="Cambria" w:hAnsi="Cambria"/>
          <w:sz w:val="22"/>
          <w:szCs w:val="22"/>
          <w:lang w:eastAsia="en-US"/>
        </w:rPr>
      </w:pPr>
    </w:p>
    <w:p w:rsidR="00AB23A8" w:rsidRPr="00223DC5" w:rsidRDefault="00AB23A8" w:rsidP="00AB23A8">
      <w:pPr>
        <w:keepNext/>
        <w:widowControl w:val="0"/>
        <w:numPr>
          <w:ilvl w:val="2"/>
          <w:numId w:val="22"/>
        </w:numPr>
        <w:suppressAutoHyphens w:val="0"/>
        <w:overflowPunct w:val="0"/>
        <w:autoSpaceDE w:val="0"/>
        <w:spacing w:line="276" w:lineRule="auto"/>
        <w:ind w:left="709" w:hanging="709"/>
        <w:contextualSpacing/>
        <w:jc w:val="both"/>
        <w:textAlignment w:val="baseline"/>
        <w:rPr>
          <w:rFonts w:ascii="Cambria" w:hAnsi="Cambria"/>
          <w:sz w:val="22"/>
          <w:szCs w:val="22"/>
          <w:lang w:eastAsia="en-US"/>
        </w:rPr>
      </w:pPr>
      <w:r w:rsidRPr="00223DC5">
        <w:rPr>
          <w:rFonts w:ascii="Cambria" w:hAnsi="Cambria"/>
          <w:sz w:val="22"/>
          <w:szCs w:val="22"/>
          <w:lang w:eastAsia="en-US"/>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AB23A8" w:rsidRPr="00223DC5" w:rsidRDefault="00AB23A8" w:rsidP="00AB23A8">
      <w:pPr>
        <w:keepNext/>
        <w:widowControl w:val="0"/>
        <w:numPr>
          <w:ilvl w:val="2"/>
          <w:numId w:val="22"/>
        </w:numPr>
        <w:suppressAutoHyphens w:val="0"/>
        <w:overflowPunct w:val="0"/>
        <w:autoSpaceDE w:val="0"/>
        <w:spacing w:line="276" w:lineRule="auto"/>
        <w:ind w:left="709" w:hanging="709"/>
        <w:contextualSpacing/>
        <w:jc w:val="both"/>
        <w:textAlignment w:val="baseline"/>
        <w:rPr>
          <w:rFonts w:ascii="Cambria" w:hAnsi="Cambria"/>
          <w:sz w:val="22"/>
          <w:szCs w:val="22"/>
          <w:lang w:eastAsia="en-US"/>
        </w:rPr>
      </w:pPr>
      <w:r w:rsidRPr="00223DC5">
        <w:rPr>
          <w:rFonts w:ascii="Cambria" w:hAnsi="Cambria"/>
          <w:bCs/>
          <w:sz w:val="22"/>
          <w:szCs w:val="22"/>
          <w:lang w:eastAsia="en-US"/>
        </w:rPr>
        <w:t xml:space="preserve">Wymagany zakres ubezpieczenia obejmuje </w:t>
      </w:r>
      <w:r w:rsidRPr="00223DC5">
        <w:rPr>
          <w:rFonts w:ascii="Cambria" w:hAnsi="Cambria"/>
          <w:sz w:val="22"/>
          <w:szCs w:val="22"/>
          <w:lang w:eastAsia="en-US"/>
        </w:rPr>
        <w:t>szkody w ubezpieczonym mieniu powstałe wskutek kradzieży z włamaniem lub rabunku (dokonanych lub usiłowanych), polegające na:</w:t>
      </w:r>
    </w:p>
    <w:p w:rsidR="00AB23A8" w:rsidRPr="00223DC5" w:rsidRDefault="00AB23A8" w:rsidP="00AB23A8">
      <w:pPr>
        <w:widowControl w:val="0"/>
        <w:numPr>
          <w:ilvl w:val="0"/>
          <w:numId w:val="23"/>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223DC5">
        <w:rPr>
          <w:rFonts w:ascii="Cambria" w:hAnsi="Cambria"/>
          <w:sz w:val="22"/>
          <w:szCs w:val="22"/>
          <w:lang w:eastAsia="en-US"/>
        </w:rPr>
        <w:t>utracie lub ubytku ubezpieczonego mienia z powodu jego zaboru,</w:t>
      </w:r>
    </w:p>
    <w:p w:rsidR="00AB23A8" w:rsidRPr="00223DC5" w:rsidRDefault="00AB23A8" w:rsidP="00AB23A8">
      <w:pPr>
        <w:widowControl w:val="0"/>
        <w:numPr>
          <w:ilvl w:val="0"/>
          <w:numId w:val="23"/>
        </w:numPr>
        <w:tabs>
          <w:tab w:val="left" w:pos="1134"/>
        </w:tabs>
        <w:suppressAutoHyphens w:val="0"/>
        <w:overflowPunct w:val="0"/>
        <w:autoSpaceDE w:val="0"/>
        <w:spacing w:line="276" w:lineRule="auto"/>
        <w:ind w:left="1134" w:hanging="425"/>
        <w:jc w:val="both"/>
        <w:textAlignment w:val="baseline"/>
        <w:rPr>
          <w:rFonts w:ascii="Cambria" w:hAnsi="Cambria"/>
          <w:sz w:val="22"/>
          <w:szCs w:val="22"/>
          <w:lang w:eastAsia="en-US"/>
        </w:rPr>
      </w:pPr>
      <w:r w:rsidRPr="00223DC5">
        <w:rPr>
          <w:rFonts w:ascii="Cambria" w:hAnsi="Cambria"/>
          <w:sz w:val="22"/>
          <w:szCs w:val="22"/>
          <w:lang w:eastAsia="en-US"/>
        </w:rPr>
        <w:t>zniszczeniu lub uszkodzeniu ubezpieczonego mienia spowodowanego dewastacją i wandalizmem,</w:t>
      </w:r>
    </w:p>
    <w:p w:rsidR="00AB23A8" w:rsidRPr="00223DC5" w:rsidRDefault="00AB23A8" w:rsidP="00AB23A8">
      <w:pPr>
        <w:widowControl w:val="0"/>
        <w:numPr>
          <w:ilvl w:val="0"/>
          <w:numId w:val="23"/>
        </w:numPr>
        <w:tabs>
          <w:tab w:val="left" w:pos="709"/>
          <w:tab w:val="left" w:pos="1134"/>
        </w:tabs>
        <w:suppressAutoHyphens w:val="0"/>
        <w:overflowPunct w:val="0"/>
        <w:autoSpaceDE w:val="0"/>
        <w:spacing w:line="276" w:lineRule="auto"/>
        <w:ind w:left="709"/>
        <w:jc w:val="both"/>
        <w:textAlignment w:val="baseline"/>
        <w:rPr>
          <w:rFonts w:ascii="Cambria" w:hAnsi="Cambria"/>
          <w:sz w:val="22"/>
          <w:szCs w:val="22"/>
          <w:lang w:eastAsia="en-US"/>
        </w:rPr>
      </w:pPr>
      <w:r w:rsidRPr="00223DC5">
        <w:rPr>
          <w:rFonts w:ascii="Cambria" w:hAnsi="Cambria"/>
          <w:sz w:val="22"/>
          <w:szCs w:val="22"/>
          <w:lang w:eastAsia="en-US"/>
        </w:rPr>
        <w:t>zniszczeniu, uszkodzeniu lub utracie zabezpieczeń (limit 50 000,00 zł).</w:t>
      </w:r>
    </w:p>
    <w:p w:rsidR="00AB23A8" w:rsidRPr="00223DC5" w:rsidRDefault="00AB23A8" w:rsidP="00AB23A8">
      <w:pPr>
        <w:numPr>
          <w:ilvl w:val="1"/>
          <w:numId w:val="22"/>
        </w:numPr>
        <w:tabs>
          <w:tab w:val="num" w:pos="720"/>
        </w:tabs>
        <w:suppressAutoHyphens w:val="0"/>
        <w:autoSpaceDE w:val="0"/>
        <w:autoSpaceDN w:val="0"/>
        <w:adjustRightInd w:val="0"/>
        <w:spacing w:line="276" w:lineRule="auto"/>
        <w:ind w:left="720" w:hanging="720"/>
        <w:jc w:val="both"/>
        <w:rPr>
          <w:rFonts w:ascii="Cambria" w:hAnsi="Cambria"/>
          <w:sz w:val="22"/>
          <w:szCs w:val="22"/>
          <w:lang w:eastAsia="en-US"/>
        </w:rPr>
      </w:pPr>
      <w:r w:rsidRPr="00223DC5">
        <w:rPr>
          <w:rFonts w:ascii="Cambria" w:hAnsi="Cambria"/>
          <w:b/>
          <w:sz w:val="22"/>
          <w:szCs w:val="22"/>
          <w:lang w:eastAsia="en-US"/>
        </w:rPr>
        <w:t>Ubezpieczenie przedmiotów szklanych od stłuczenia:</w:t>
      </w:r>
      <w:r w:rsidRPr="00223DC5">
        <w:rPr>
          <w:rFonts w:ascii="Cambria" w:hAnsi="Cambria"/>
          <w:sz w:val="22"/>
          <w:szCs w:val="22"/>
          <w:lang w:eastAsia="en-US"/>
        </w:rPr>
        <w:t xml:space="preserve"> limit odpowiedzialności w każdym rocznym okresie ubezpieczenia wynosi </w:t>
      </w:r>
      <w:r>
        <w:rPr>
          <w:rFonts w:ascii="Cambria" w:hAnsi="Cambria"/>
          <w:b/>
          <w:sz w:val="22"/>
          <w:szCs w:val="22"/>
          <w:lang w:eastAsia="en-US"/>
        </w:rPr>
        <w:t>1</w:t>
      </w:r>
      <w:r w:rsidRPr="00223DC5">
        <w:rPr>
          <w:rFonts w:ascii="Cambria" w:hAnsi="Cambria"/>
          <w:b/>
          <w:sz w:val="22"/>
          <w:szCs w:val="22"/>
          <w:lang w:eastAsia="en-US"/>
        </w:rPr>
        <w:t>0 000,00 zł</w:t>
      </w:r>
      <w:r w:rsidRPr="00223DC5">
        <w:rPr>
          <w:rFonts w:ascii="Cambria" w:hAnsi="Cambria"/>
          <w:sz w:val="22"/>
          <w:szCs w:val="22"/>
          <w:lang w:eastAsia="en-US"/>
        </w:rPr>
        <w:t xml:space="preserve"> na jedno i wszystkie zdarzenia (wartość odtworzeniowa nowa).</w:t>
      </w:r>
    </w:p>
    <w:p w:rsidR="00AB23A8" w:rsidRPr="00223DC5" w:rsidRDefault="00AB23A8" w:rsidP="00AB23A8">
      <w:pPr>
        <w:widowControl w:val="0"/>
        <w:numPr>
          <w:ilvl w:val="0"/>
          <w:numId w:val="22"/>
        </w:numPr>
        <w:tabs>
          <w:tab w:val="left" w:pos="720"/>
        </w:tabs>
        <w:suppressAutoHyphens w:val="0"/>
        <w:spacing w:before="120" w:after="120" w:line="276" w:lineRule="auto"/>
        <w:jc w:val="both"/>
        <w:rPr>
          <w:rFonts w:ascii="Cambria" w:eastAsia="Calibri" w:hAnsi="Cambria"/>
          <w:b/>
          <w:sz w:val="22"/>
          <w:szCs w:val="22"/>
          <w:lang w:eastAsia="en-US"/>
        </w:rPr>
      </w:pPr>
      <w:r w:rsidRPr="00223DC5">
        <w:rPr>
          <w:rFonts w:ascii="Cambria" w:eastAsia="Calibri" w:hAnsi="Cambria"/>
          <w:b/>
          <w:sz w:val="22"/>
          <w:szCs w:val="22"/>
          <w:lang w:eastAsia="en-US"/>
        </w:rPr>
        <w:t>Rodzaje wartości przyjęte do ubezpieczenia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obiekty budowlane (zgodnie z ustawą Prawo budowlane): m.in. budynki i budowle; obiekty podobne pod względem konstrukcyjnym do budowli; obiekty niepołączone trwale z gruntem; tymczasowe obiekty budowlane (np. stragany, kioski), szklarnie,</w:t>
      </w:r>
      <w:r>
        <w:rPr>
          <w:rFonts w:ascii="Cambria" w:hAnsi="Cambria"/>
          <w:sz w:val="22"/>
          <w:szCs w:val="22"/>
          <w:lang w:eastAsia="en-US"/>
        </w:rPr>
        <w:t xml:space="preserve"> namioty,</w:t>
      </w:r>
      <w:r w:rsidRPr="00223DC5">
        <w:rPr>
          <w:rFonts w:ascii="Cambria" w:hAnsi="Cambria"/>
          <w:sz w:val="22"/>
          <w:szCs w:val="22"/>
          <w:lang w:eastAsia="en-US"/>
        </w:rPr>
        <w:t xml:space="preserve"> bramy ogrodzenia</w:t>
      </w:r>
      <w:r w:rsidRPr="00223DC5">
        <w:rPr>
          <w:rFonts w:ascii="Cambria" w:eastAsia="Calibri" w:hAnsi="Cambria"/>
          <w:sz w:val="22"/>
          <w:szCs w:val="22"/>
          <w:lang w:eastAsia="en-US"/>
        </w:rPr>
        <w:t xml:space="preserve"> – wartość odtworzeniowa nowa lub księgowa brutto;</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obiekty małej architektury (</w:t>
      </w:r>
      <w:r w:rsidRPr="00223DC5">
        <w:rPr>
          <w:rFonts w:ascii="Cambria" w:eastAsia="Calibri" w:hAnsi="Cambria"/>
          <w:sz w:val="22"/>
          <w:szCs w:val="22"/>
          <w:lang w:eastAsia="en-US"/>
        </w:rPr>
        <w:t>w tym pomniki, rzeźby, kompozycje przestrzenne) – wartość księgowa brutto lub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kern w:val="22"/>
          <w:sz w:val="22"/>
          <w:szCs w:val="22"/>
          <w:lang w:eastAsia="en-US"/>
        </w:rPr>
      </w:pPr>
      <w:r w:rsidRPr="00223DC5">
        <w:rPr>
          <w:rFonts w:ascii="Cambria" w:eastAsia="Calibri" w:hAnsi="Cambria"/>
          <w:kern w:val="22"/>
          <w:sz w:val="22"/>
          <w:szCs w:val="22"/>
          <w:lang w:eastAsia="en-US"/>
        </w:rPr>
        <w:t>pozostałe środki trwałe (grupy 3 – 8 KŚT) – wartość księgowa brutto lub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kern w:val="22"/>
          <w:sz w:val="22"/>
          <w:szCs w:val="22"/>
          <w:lang w:eastAsia="en-US"/>
        </w:rPr>
      </w:pPr>
      <w:r w:rsidRPr="00223DC5">
        <w:rPr>
          <w:rFonts w:ascii="Cambria" w:eastAsia="Calibri" w:hAnsi="Cambria"/>
          <w:kern w:val="22"/>
          <w:sz w:val="22"/>
          <w:szCs w:val="22"/>
          <w:lang w:eastAsia="en-US"/>
        </w:rPr>
        <w:t xml:space="preserve">sprzęt i urządzenia elektroniczne i techniczne - wartość księgowa brutto lub </w:t>
      </w:r>
      <w:r w:rsidRPr="00223DC5">
        <w:rPr>
          <w:rFonts w:ascii="Cambria" w:eastAsia="Calibri" w:hAnsi="Cambria"/>
          <w:kern w:val="22"/>
          <w:sz w:val="22"/>
          <w:szCs w:val="22"/>
          <w:lang w:eastAsia="en-US"/>
        </w:rPr>
        <w:lastRenderedPageBreak/>
        <w:t>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solary; instalacje i kolektory solarne - wartość księgowa brutto lub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cs="Arial"/>
          <w:sz w:val="22"/>
          <w:szCs w:val="22"/>
          <w:lang w:eastAsia="en-US"/>
        </w:rPr>
        <w:t>sieci wodno-kanalizacyjne, sanitarne i deszczowe, instalacje i sieci elektryczne, teleinformatyczne, informatyczne, energetyczne i elektroniczne - wartość księgowa brutto lub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środki niskocenne, przedmioty podlegające jednorazowej amortyzacji, wyposażenie </w:t>
      </w:r>
      <w:r w:rsidRPr="00223DC5">
        <w:rPr>
          <w:rFonts w:ascii="Cambria" w:eastAsia="Calibri" w:hAnsi="Cambria"/>
          <w:sz w:val="22"/>
          <w:szCs w:val="22"/>
          <w:lang w:eastAsia="en-US"/>
        </w:rPr>
        <w:br/>
        <w:t>i przedmioty niskocenne, mienie z konta 013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księgozbiory, zbiory biblioteczne oraz zasoby archiwalne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zbiory i eksponaty muzealne – wartość księgowa brutto lub zgodna z wyceną;</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środki obrotowe – wartość wytworzenia lub zakupu</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mienie osób trzecich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nakłady adaptacyjne i inwestycyjne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gotówka i inne walory pieniężne – wartość nominalna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mienie pracownicze i członków OSP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wyposażenie jednostek OSP – wartość księgowa brutto</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budowle nieujęte w ubezpieczeniu systemem sum stałych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znaki drogowe</w:t>
      </w:r>
      <w:r w:rsidRPr="00223DC5">
        <w:rPr>
          <w:rFonts w:ascii="Cambria" w:eastAsia="Calibri" w:hAnsi="Cambria" w:cs="Tahoma"/>
          <w:bCs/>
          <w:color w:val="000000"/>
          <w:sz w:val="22"/>
          <w:szCs w:val="22"/>
          <w:lang w:eastAsia="en-US"/>
        </w:rPr>
        <w:t xml:space="preserve"> z konstrukcją wsporczą (jeśli występuje), elementy bezpieczeństwa ruchu drogowego, </w:t>
      </w:r>
      <w:r w:rsidRPr="00223DC5">
        <w:rPr>
          <w:rFonts w:ascii="Cambria" w:eastAsia="Calibri" w:hAnsi="Cambria"/>
          <w:sz w:val="22"/>
          <w:szCs w:val="22"/>
          <w:lang w:eastAsia="en-US"/>
        </w:rPr>
        <w:t>tablice z nazwami ulic, słupy oświetleniowe, lampy, sygnalizacja świetlna, oświetlenie uliczne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urządzenia i wyposażenie zewnętrzne nieujęte w ubezpieczeniu systemem sum stałych – wartość odtworzeniowa nowa</w:t>
      </w:r>
    </w:p>
    <w:p w:rsidR="00AB23A8" w:rsidRPr="00223DC5" w:rsidRDefault="00AB23A8" w:rsidP="00AB23A8">
      <w:pPr>
        <w:widowControl w:val="0"/>
        <w:numPr>
          <w:ilvl w:val="1"/>
          <w:numId w:val="22"/>
        </w:numPr>
        <w:tabs>
          <w:tab w:val="left" w:pos="720"/>
        </w:tabs>
        <w:suppressAutoHyphens w:val="0"/>
        <w:spacing w:after="200"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przedmioty szklane – wartość odtworzeniowa nowa</w:t>
      </w:r>
    </w:p>
    <w:p w:rsidR="00AB23A8" w:rsidRPr="00223DC5" w:rsidRDefault="00AB23A8" w:rsidP="00AB23A8">
      <w:pPr>
        <w:suppressAutoHyphens w:val="0"/>
        <w:autoSpaceDE w:val="0"/>
        <w:autoSpaceDN w:val="0"/>
        <w:adjustRightInd w:val="0"/>
        <w:spacing w:before="120" w:after="120"/>
        <w:ind w:left="709"/>
        <w:jc w:val="both"/>
        <w:rPr>
          <w:rFonts w:ascii="Cambria" w:eastAsia="Calibri" w:hAnsi="Cambria"/>
          <w:b/>
          <w:sz w:val="22"/>
          <w:szCs w:val="22"/>
          <w:lang w:eastAsia="en-US"/>
        </w:rPr>
      </w:pPr>
      <w:r w:rsidRPr="00223DC5">
        <w:rPr>
          <w:rFonts w:ascii="Cambria" w:eastAsia="Calibri" w:hAnsi="Cambria"/>
          <w:b/>
          <w:sz w:val="22"/>
          <w:szCs w:val="22"/>
          <w:lang w:eastAsia="en-US"/>
        </w:rPr>
        <w:t>Uwaga: zamawiający pozostawia sobie prawo do zmiany rodzaju wartości.</w:t>
      </w:r>
    </w:p>
    <w:p w:rsidR="00AB23A8" w:rsidRPr="00223DC5" w:rsidRDefault="00AB23A8" w:rsidP="00AB23A8">
      <w:pPr>
        <w:numPr>
          <w:ilvl w:val="0"/>
          <w:numId w:val="22"/>
        </w:numPr>
        <w:tabs>
          <w:tab w:val="left" w:pos="709"/>
        </w:tabs>
        <w:suppressAutoHyphens w:val="0"/>
        <w:autoSpaceDE w:val="0"/>
        <w:autoSpaceDN w:val="0"/>
        <w:adjustRightInd w:val="0"/>
        <w:spacing w:after="120" w:line="276" w:lineRule="auto"/>
        <w:ind w:left="709" w:hanging="709"/>
        <w:jc w:val="both"/>
        <w:rPr>
          <w:rFonts w:ascii="Cambria" w:hAnsi="Cambria"/>
          <w:b/>
          <w:sz w:val="22"/>
          <w:szCs w:val="22"/>
          <w:lang w:eastAsia="en-US"/>
        </w:rPr>
      </w:pPr>
      <w:r w:rsidRPr="00223DC5">
        <w:rPr>
          <w:rFonts w:ascii="Cambria" w:hAnsi="Cambria"/>
          <w:b/>
          <w:sz w:val="22"/>
          <w:szCs w:val="22"/>
          <w:lang w:eastAsia="en-US"/>
        </w:rPr>
        <w:t xml:space="preserve">Wyłączenia odpowiedzialności ubezpieczyciela w zakresie ubezpieczenia </w:t>
      </w:r>
      <w:r w:rsidRPr="00223DC5">
        <w:rPr>
          <w:rFonts w:ascii="Cambria" w:hAnsi="Cambria"/>
          <w:sz w:val="22"/>
          <w:szCs w:val="22"/>
          <w:lang w:eastAsia="en-US"/>
        </w:rPr>
        <w:t xml:space="preserve">– zgodnie </w:t>
      </w:r>
      <w:r w:rsidRPr="00223DC5">
        <w:rPr>
          <w:rFonts w:ascii="Cambria" w:hAnsi="Cambria"/>
          <w:sz w:val="22"/>
          <w:szCs w:val="22"/>
          <w:lang w:eastAsia="en-US"/>
        </w:rPr>
        <w:br/>
        <w:t>z postanowieniami ogólnych lub szczególnych warunków ubezpieczenia mających zastosowanie do umowy ubezpieczenia, jednakże z uwzględnieniem wszystkich postanowień specyfikacji istotnych warunków zamówienia, które mają pierwszeństwo.</w:t>
      </w:r>
    </w:p>
    <w:p w:rsidR="00AB23A8" w:rsidRPr="00223DC5" w:rsidRDefault="00AB23A8" w:rsidP="00AB23A8">
      <w:pPr>
        <w:widowControl w:val="0"/>
        <w:numPr>
          <w:ilvl w:val="0"/>
          <w:numId w:val="24"/>
        </w:numPr>
        <w:suppressAutoHyphens w:val="0"/>
        <w:spacing w:line="276" w:lineRule="auto"/>
        <w:ind w:hanging="720"/>
        <w:jc w:val="both"/>
        <w:outlineLvl w:val="2"/>
        <w:rPr>
          <w:rFonts w:ascii="Cambria" w:eastAsia="Calibri" w:hAnsi="Cambria"/>
          <w:b/>
          <w:sz w:val="22"/>
          <w:szCs w:val="22"/>
          <w:lang w:eastAsia="en-US"/>
        </w:rPr>
      </w:pPr>
      <w:r w:rsidRPr="00223DC5">
        <w:rPr>
          <w:rFonts w:ascii="Cambria" w:eastAsia="Calibri" w:hAnsi="Cambria"/>
          <w:b/>
          <w:sz w:val="22"/>
          <w:szCs w:val="22"/>
          <w:lang w:eastAsia="en-US"/>
        </w:rPr>
        <w:t>Warunki szczególne obligatoryjne:</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treści definicji podanych w SIWZ</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Przyjęcie ryzyka katastrofy budowlanej </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ryzyka huraganu jako wiatru o prędkości min. 13,9 m/s</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likwidacyjnej</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automatycznego pokrycia (limit wspólny z ubezpieczeniem sprzętu elektronicznego oraz maszyn i urządzeń od wszystkich ryzyk)</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Przyjęcie podanej klauzuli strajków i zamieszek </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stempla bankowego lub pocztowego</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zbycia przedmiotu ubezpieczenia</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czasu ochrony</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nieściągania rat niewymagalnych</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uznania stanu zabezpieczeń</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zgłaszania szkód</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miejsc ubezpieczenia</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odtworzenia lub odnowienia dokumentów</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szkód mechanicznych</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szkód elektrycznych</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lastRenderedPageBreak/>
        <w:t>Przyjęcie podanej klauzuli rozmrożenia</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usunięcia przyczyn awarii</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ubezpieczenia mienia w transporcie</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robót budowlano – montażowych</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przechowywania mienia</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reprezentantów</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usunięcia pozostałości po szkodzie</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wynagrodzenia rzeczoznawców i ekspertów</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kradzieży stałych elementów budynków i budowli</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zmian w odbudowie</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ubezpieczenia kosztów dodatkowych</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dodatkowej prewencyjnej sumy ubezpieczenia</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współwłasności mienia</w:t>
      </w:r>
    </w:p>
    <w:p w:rsidR="00AB23A8" w:rsidRPr="00223DC5" w:rsidRDefault="00AB23A8" w:rsidP="00AB23A8">
      <w:pPr>
        <w:widowControl w:val="0"/>
        <w:numPr>
          <w:ilvl w:val="1"/>
          <w:numId w:val="24"/>
        </w:numPr>
        <w:tabs>
          <w:tab w:val="left" w:pos="720"/>
        </w:tabs>
        <w:suppressAutoHyphens w:val="0"/>
        <w:spacing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Przyjęcie podanej klauzuli kosztów przeniesienia mienia i przekwaterowania osób </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wyłączenia ryzyka z eksploatacji</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Przyjęcie podanej klauzuli ubezpieczenia przepięć</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Przyjęcie podanej klauzuli ubezpieczenia mediów gaśniczych</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Przyjęcie podanej klauzuli szkód w przedmiotach szklanych</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automatycznego pokrycia konsumpcji sumy ubezpieczenia w ubezpieczeniu mienia systemem sum stałych</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Ubezpieczyciel akceptuje sumy ubezpieczenia mienia podane w wartości odtworzeniowej nowej</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ryzyka dewastacji mienia z limitem odszkodowawczym w wysokości 50 000,00 zł na jedno i wszystkie zdarzenia w każdym okresie ubezpieczenia, z włączeniem szkód powstałych wskutek pomalowania, w tym graffiti, z limitem odszkodowawczym 10 000,00 zł</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Ochrona ubezpieczeniowa, do limitu odszkodowawczego w wysokości 200 000,00 zł </w:t>
      </w:r>
      <w:r w:rsidRPr="00223DC5">
        <w:rPr>
          <w:rFonts w:ascii="Cambria" w:eastAsia="Calibri" w:hAnsi="Cambria"/>
          <w:sz w:val="22"/>
          <w:szCs w:val="22"/>
          <w:lang w:eastAsia="en-US"/>
        </w:rPr>
        <w:lastRenderedPageBreak/>
        <w:t>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W odniesieniu do sprzętu elektronicznego o charakterze przenośnym, ochrona ubezpieczeniowa obowiązuje poza miejscem ubezpieczenia – zgodnie z treścią klauzuli ubezpieczenia sprzętu przenośnego poza miejscem ubezpieczenia.</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eastAsia="Calibri" w:hAnsi="Cambria"/>
          <w:sz w:val="22"/>
          <w:szCs w:val="22"/>
          <w:lang w:eastAsia="en-US"/>
        </w:rPr>
      </w:pPr>
      <w:r w:rsidRPr="00223DC5">
        <w:rPr>
          <w:rFonts w:ascii="Cambria" w:eastAsia="Calibri" w:hAnsi="Cambria"/>
          <w:sz w:val="22"/>
          <w:szCs w:val="22"/>
          <w:lang w:eastAsia="en-US"/>
        </w:rPr>
        <w:t xml:space="preserve">Dla księgozbiorów i zasobów archiwalnych oraz dokumentów wysokość </w:t>
      </w:r>
      <w:r w:rsidRPr="00223DC5">
        <w:rPr>
          <w:rFonts w:ascii="Cambria" w:eastAsia="Calibri" w:hAnsi="Cambria"/>
          <w:bCs/>
          <w:sz w:val="22"/>
          <w:szCs w:val="22"/>
          <w:lang w:eastAsia="en-US"/>
        </w:rPr>
        <w:t xml:space="preserve">szkody </w:t>
      </w:r>
      <w:r w:rsidRPr="00223DC5">
        <w:rPr>
          <w:rFonts w:ascii="Cambria" w:eastAsia="Calibri" w:hAnsi="Cambria"/>
          <w:sz w:val="22"/>
          <w:szCs w:val="22"/>
          <w:lang w:eastAsia="en-US"/>
        </w:rPr>
        <w:t xml:space="preserve">ustalana będzie w oparciu o koszty materiałów, z jakich były wykonane oraz koszty nakładów i robocizny, poniesione na odtworzenie zbiorów lub ich zabezpieczenie po </w:t>
      </w:r>
      <w:r w:rsidRPr="00223DC5">
        <w:rPr>
          <w:rFonts w:ascii="Cambria" w:eastAsia="Calibri" w:hAnsi="Cambria"/>
          <w:bCs/>
          <w:sz w:val="22"/>
          <w:szCs w:val="22"/>
          <w:lang w:eastAsia="en-US"/>
        </w:rPr>
        <w:t xml:space="preserve">szkodzie </w:t>
      </w:r>
      <w:r w:rsidRPr="00223DC5">
        <w:rPr>
          <w:rFonts w:ascii="Cambria" w:eastAsia="Calibri" w:hAnsi="Cambria"/>
          <w:sz w:val="22"/>
          <w:szCs w:val="22"/>
          <w:lang w:eastAsia="en-US"/>
        </w:rPr>
        <w:t xml:space="preserve">przed ich dalszą degradacją. Ubezpieczenie pokrywa również koszty związane z zastosowaniem metod i technologii aktualnie stosowanych - koszty te pokrywane są w ramach odpowiednich limitów. </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eastAsia="Calibri" w:hAnsi="Cambria"/>
          <w:sz w:val="22"/>
          <w:szCs w:val="22"/>
          <w:lang w:eastAsia="en-US"/>
        </w:rPr>
      </w:pPr>
      <w:r w:rsidRPr="00223DC5">
        <w:rPr>
          <w:rFonts w:ascii="Cambria" w:eastAsia="Calibri" w:hAnsi="Cambria"/>
          <w:sz w:val="22"/>
          <w:szCs w:val="22"/>
          <w:lang w:eastAsia="en-US"/>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eastAsia="Calibri" w:hAnsi="Cambria"/>
          <w:sz w:val="22"/>
          <w:szCs w:val="22"/>
          <w:lang w:eastAsia="en-US"/>
        </w:rPr>
      </w:pPr>
      <w:r w:rsidRPr="00223DC5">
        <w:rPr>
          <w:rFonts w:ascii="Cambria" w:eastAsia="Calibri" w:hAnsi="Cambria"/>
          <w:sz w:val="22"/>
          <w:szCs w:val="22"/>
          <w:lang w:eastAsia="en-US"/>
        </w:rPr>
        <w:t>W przypadku szkody w budynkach znajdujących się pod nadzorem konserwatora zabytków odszkodowanie obejmuje dodatkowo koszty odbudowy/przywrócenia do stanu sprzed szkody, wynikające z zabytkowego charakteru mienia, w tym zalecenia konserwatora zabytków lub innych odpowiedzialnych w tym zakresie służb (w tym stosowanie wymaganej przez konserwatora lub inne służby technologii naprawy).</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eastAsia="Calibri" w:hAnsi="Cambria"/>
          <w:sz w:val="22"/>
          <w:szCs w:val="22"/>
          <w:lang w:eastAsia="en-US"/>
        </w:rPr>
      </w:pPr>
      <w:r w:rsidRPr="00223DC5">
        <w:rPr>
          <w:rFonts w:ascii="Cambria" w:eastAsia="Calibri" w:hAnsi="Cambria"/>
          <w:sz w:val="22"/>
          <w:szCs w:val="22"/>
          <w:lang w:eastAsia="en-US"/>
        </w:rPr>
        <w:t>W przypadku wystąpienia szkody w budynku lub budowli wpisanych do rejestru zabytków, odszkodowanie zostanie ustalone na podstawie kosztorysu sporządzonego w oparciu o KNR (Katalog Nakładów Rzeczowych) oraz publikowane i powszechnie stosowane w budownictwie cenniki Sekocenbud dla obiektów zabytkowych. Przy ustaleniu wysokości odszkodowania nie uwzględnia się̨ wartości naukowej, kolekcjonerskiej, artystycznej, pamiątkowej lub sentymentalnej przedmiotu ubezpieczenia.</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W odniesieniu do obiektów o charakterze zabytkowym </w:t>
      </w:r>
      <w:r w:rsidRPr="00223DC5">
        <w:rPr>
          <w:rFonts w:ascii="Cambria" w:eastAsia="Calibri" w:hAnsi="Cambria"/>
          <w:bCs/>
          <w:sz w:val="22"/>
          <w:szCs w:val="22"/>
          <w:lang w:eastAsia="en-US"/>
        </w:rPr>
        <w:t xml:space="preserve">ubezpieczyciel </w:t>
      </w:r>
      <w:r w:rsidRPr="00223DC5">
        <w:rPr>
          <w:rFonts w:ascii="Cambria" w:eastAsia="Calibri" w:hAnsi="Cambria"/>
          <w:sz w:val="22"/>
          <w:szCs w:val="22"/>
          <w:lang w:eastAsia="en-US"/>
        </w:rPr>
        <w:t xml:space="preserve">nie będzie kwestionował technologii odtworzenia obiektu zalecanej przez konserwatora zabytków. </w:t>
      </w:r>
      <w:r w:rsidRPr="00223DC5">
        <w:rPr>
          <w:rFonts w:ascii="Cambria" w:eastAsia="Calibri" w:hAnsi="Cambria"/>
          <w:bCs/>
          <w:sz w:val="22"/>
          <w:szCs w:val="22"/>
          <w:lang w:eastAsia="en-US"/>
        </w:rPr>
        <w:t xml:space="preserve">Ubezpieczyciel </w:t>
      </w:r>
      <w:r w:rsidRPr="00223DC5">
        <w:rPr>
          <w:rFonts w:ascii="Cambria" w:eastAsia="Calibri" w:hAnsi="Cambria"/>
          <w:sz w:val="22"/>
          <w:szCs w:val="22"/>
          <w:lang w:eastAsia="en-US"/>
        </w:rPr>
        <w:t xml:space="preserve">uwzględni i pokryje zwiększone koszty naprawy lub odbudowy </w:t>
      </w:r>
      <w:r w:rsidRPr="00223DC5">
        <w:rPr>
          <w:rFonts w:ascii="Cambria" w:eastAsia="Calibri" w:hAnsi="Cambria"/>
          <w:bCs/>
          <w:sz w:val="22"/>
          <w:szCs w:val="22"/>
          <w:lang w:eastAsia="en-US"/>
        </w:rPr>
        <w:t xml:space="preserve">obiektu </w:t>
      </w:r>
      <w:r w:rsidRPr="00223DC5">
        <w:rPr>
          <w:rFonts w:ascii="Cambria" w:eastAsia="Calibri" w:hAnsi="Cambria"/>
          <w:sz w:val="22"/>
          <w:szCs w:val="22"/>
          <w:lang w:eastAsia="en-US"/>
        </w:rPr>
        <w:t>o charakterze zabytkowym maksymalnie do wysokości 30% zadeklarowanej wartości tego obiektu. Limit odpowiedzialności na wszystkie zdarzenia wynosi 2 000 000,00 zł w każdym okresie ubezpieczenia.</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 xml:space="preserve">Zakres ubezpieczenia obejmuje uszkodzenie ubezpieczonego mienia wskutek akcji gaśniczej i/lub ratowniczej, w tym rozbiórki, wyburzania lub odgruzowywania, </w:t>
      </w:r>
      <w:r w:rsidRPr="00223DC5">
        <w:rPr>
          <w:rFonts w:ascii="Cambria" w:hAnsi="Cambria"/>
          <w:sz w:val="22"/>
          <w:szCs w:val="22"/>
          <w:lang w:eastAsia="en-US"/>
        </w:rPr>
        <w:lastRenderedPageBreak/>
        <w:t xml:space="preserve">prowadzonej w związku </w:t>
      </w:r>
      <w:r w:rsidRPr="00223DC5">
        <w:rPr>
          <w:rFonts w:ascii="Cambria" w:hAnsi="Cambria"/>
          <w:sz w:val="22"/>
          <w:szCs w:val="22"/>
          <w:lang w:eastAsia="en-US"/>
        </w:rPr>
        <w:br/>
        <w:t xml:space="preserve">z zaistniałym zdarzeniem losowym, objętym ochroną ubezpieczeniową, a także prowadzonej </w:t>
      </w:r>
      <w:r w:rsidRPr="00223DC5">
        <w:rPr>
          <w:rFonts w:ascii="Cambria" w:hAnsi="Cambria"/>
          <w:sz w:val="22"/>
          <w:szCs w:val="22"/>
          <w:lang w:eastAsia="en-US"/>
        </w:rPr>
        <w:br/>
        <w:t>w związku ze zdarzeniem losowym, zaistniałym w mieniu osób trzecich.</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hAnsi="Cambria"/>
          <w:sz w:val="22"/>
          <w:szCs w:val="22"/>
          <w:lang w:eastAsia="en-US"/>
        </w:rPr>
        <w:t xml:space="preserve">Ochrona ubezpieczeniowa zostaje rozszerzona o szkody w nasadzeniach (terenach zielonych) </w:t>
      </w:r>
      <w:r w:rsidRPr="00223DC5">
        <w:rPr>
          <w:rFonts w:ascii="Cambria" w:hAnsi="Cambria"/>
          <w:sz w:val="22"/>
          <w:szCs w:val="22"/>
          <w:lang w:eastAsia="en-US"/>
        </w:rPr>
        <w:br/>
        <w:t>do limitu w wysokości 5 000 zł na jedno i wszystkie zdarzenia w okresie ubezpieczenia.</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Zakres ubezpieczenia obejmuje szkody wyrządzone przez zwierzęta. </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niezawiadomienia w terminie o szkodzie</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Ochrona ubezpieczeniowa obejmuje również mienie, które znajduje się na zewnątrz.</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Ochrona ubezpieczeniowa obejmuje mienie osób trzecich do sumy 50 000,00 zł</w:t>
      </w:r>
    </w:p>
    <w:p w:rsidR="00AB23A8" w:rsidRPr="00223DC5" w:rsidRDefault="00AB23A8" w:rsidP="00AB23A8">
      <w:pPr>
        <w:widowControl w:val="0"/>
        <w:numPr>
          <w:ilvl w:val="1"/>
          <w:numId w:val="24"/>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Płatność składki rocznej w 4  ratach </w:t>
      </w:r>
    </w:p>
    <w:p w:rsidR="00AB23A8" w:rsidRPr="00223DC5" w:rsidRDefault="00AB23A8" w:rsidP="00AB23A8">
      <w:pPr>
        <w:tabs>
          <w:tab w:val="left" w:pos="720"/>
        </w:tabs>
        <w:suppressAutoHyphens w:val="0"/>
        <w:spacing w:line="276" w:lineRule="auto"/>
        <w:ind w:left="720"/>
        <w:jc w:val="both"/>
        <w:rPr>
          <w:rFonts w:ascii="Cambria" w:hAnsi="Cambria"/>
          <w:b/>
          <w:sz w:val="22"/>
          <w:szCs w:val="22"/>
          <w:lang w:eastAsia="en-US"/>
        </w:rPr>
      </w:pPr>
      <w:r w:rsidRPr="00223DC5">
        <w:rPr>
          <w:rFonts w:ascii="Cambria" w:hAnsi="Cambria"/>
          <w:b/>
          <w:sz w:val="22"/>
          <w:szCs w:val="22"/>
          <w:lang w:eastAsia="en-US"/>
        </w:rPr>
        <w:t>Dodatkowo w ubezpieczeniu od kradzieży z włamaniem i rabunku:</w:t>
      </w:r>
    </w:p>
    <w:p w:rsidR="00AB23A8" w:rsidRPr="00223DC5" w:rsidRDefault="00AB23A8" w:rsidP="00AB23A8">
      <w:pPr>
        <w:numPr>
          <w:ilvl w:val="1"/>
          <w:numId w:val="24"/>
        </w:numPr>
        <w:tabs>
          <w:tab w:val="left" w:pos="720"/>
        </w:tabs>
        <w:suppressAutoHyphens w:val="0"/>
        <w:spacing w:line="276" w:lineRule="auto"/>
        <w:ind w:left="720" w:hanging="720"/>
        <w:jc w:val="both"/>
        <w:rPr>
          <w:rFonts w:ascii="Cambria" w:hAnsi="Cambria"/>
          <w:sz w:val="22"/>
          <w:szCs w:val="22"/>
          <w:lang w:eastAsia="en-US"/>
        </w:rPr>
      </w:pPr>
      <w:r w:rsidRPr="00223DC5">
        <w:rPr>
          <w:rFonts w:ascii="Cambria" w:hAnsi="Cambria"/>
          <w:sz w:val="22"/>
          <w:szCs w:val="22"/>
          <w:lang w:eastAsia="en-US"/>
        </w:rPr>
        <w:t>Przyjęcie podanej klauzuli naprawy zabezpieczeń przeciwkradzieżowych</w:t>
      </w:r>
    </w:p>
    <w:p w:rsidR="00AB23A8" w:rsidRPr="00223DC5" w:rsidRDefault="00AB23A8" w:rsidP="00AB23A8">
      <w:pPr>
        <w:numPr>
          <w:ilvl w:val="1"/>
          <w:numId w:val="24"/>
        </w:numPr>
        <w:tabs>
          <w:tab w:val="left" w:pos="720"/>
        </w:tabs>
        <w:suppressAutoHyphens w:val="0"/>
        <w:spacing w:line="276" w:lineRule="auto"/>
        <w:ind w:left="720" w:hanging="720"/>
        <w:jc w:val="both"/>
        <w:rPr>
          <w:rFonts w:ascii="Cambria" w:hAnsi="Cambria"/>
          <w:sz w:val="22"/>
          <w:szCs w:val="22"/>
          <w:lang w:eastAsia="en-US"/>
        </w:rPr>
      </w:pPr>
      <w:r w:rsidRPr="00223DC5">
        <w:rPr>
          <w:rFonts w:ascii="Cambria" w:hAnsi="Cambria"/>
          <w:sz w:val="22"/>
          <w:szCs w:val="22"/>
          <w:lang w:eastAsia="en-US"/>
        </w:rPr>
        <w:t xml:space="preserve">Rozszerzenie ochrony ubezpieczeniowej o ryzyko wandalizmu </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hAnsi="Cambria"/>
          <w:sz w:val="22"/>
          <w:szCs w:val="22"/>
          <w:lang w:eastAsia="en-US"/>
        </w:rPr>
      </w:pPr>
      <w:r w:rsidRPr="00223DC5">
        <w:rPr>
          <w:rFonts w:ascii="Cambria" w:hAnsi="Cambria"/>
          <w:sz w:val="22"/>
          <w:szCs w:val="22"/>
          <w:lang w:eastAsia="en-US"/>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w:t>
      </w:r>
      <w:r w:rsidRPr="00223DC5">
        <w:rPr>
          <w:rFonts w:ascii="Cambria" w:eastAsia="Calibri" w:hAnsi="Cambria"/>
          <w:sz w:val="22"/>
          <w:szCs w:val="22"/>
          <w:lang w:eastAsia="en-US"/>
        </w:rPr>
        <w:t xml:space="preserve"> Limit odpowiedzialności na jedno i wszystkie zdarzenia: 50 000,00 zł</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hAnsi="Cambria"/>
          <w:bCs/>
          <w:sz w:val="22"/>
          <w:szCs w:val="22"/>
          <w:lang w:eastAsia="en-US"/>
        </w:rPr>
      </w:pPr>
      <w:r w:rsidRPr="00223DC5">
        <w:rPr>
          <w:rFonts w:ascii="Cambria" w:eastAsia="Calibri" w:hAnsi="Cambria"/>
          <w:sz w:val="22"/>
          <w:szCs w:val="22"/>
          <w:lang w:eastAsia="en-US"/>
        </w:rPr>
        <w:t xml:space="preserve">Objęcie ochroną ubezpieczeniową kradzieży zwykłej ubezpieczonego mienia, z limitem odszkodowawczym 10 000,00 zł w każdym okresie ubezpieczenia (wspólnym z limitem w ubezpieczeniu sprzętu elektronicznego od wszystkich </w:t>
      </w:r>
      <w:r>
        <w:rPr>
          <w:rFonts w:ascii="Cambria" w:eastAsia="Calibri" w:hAnsi="Cambria"/>
          <w:sz w:val="22"/>
          <w:szCs w:val="22"/>
          <w:lang w:eastAsia="en-US"/>
        </w:rPr>
        <w:t>ryzyk), z franszyzą redukcyjną 2</w:t>
      </w:r>
      <w:r w:rsidRPr="00223DC5">
        <w:rPr>
          <w:rFonts w:ascii="Cambria" w:eastAsia="Calibri" w:hAnsi="Cambria"/>
          <w:sz w:val="22"/>
          <w:szCs w:val="22"/>
          <w:lang w:eastAsia="en-US"/>
        </w:rPr>
        <w:t>00,00 zł</w:t>
      </w:r>
      <w:r w:rsidRPr="00223DC5">
        <w:rPr>
          <w:rFonts w:ascii="Cambria" w:hAnsi="Cambria"/>
          <w:bCs/>
          <w:sz w:val="22"/>
          <w:szCs w:val="22"/>
          <w:lang w:eastAsia="en-US"/>
        </w:rPr>
        <w:t>.</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hAnsi="Cambria"/>
          <w:bCs/>
          <w:sz w:val="22"/>
          <w:szCs w:val="22"/>
          <w:lang w:eastAsia="en-US"/>
        </w:rPr>
      </w:pPr>
      <w:r w:rsidRPr="00223DC5">
        <w:rPr>
          <w:rFonts w:ascii="Cambria" w:hAnsi="Cambria"/>
          <w:bCs/>
          <w:sz w:val="22"/>
          <w:szCs w:val="22"/>
          <w:lang w:eastAsia="en-US"/>
        </w:rPr>
        <w:t>Ochrona ubezpieczeniowa obejmuje mienie osób trzecich do sumy 50 000,00 zł (rozumiane jako odrębne od mienia pracowniczego i członków OSP)</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hAnsi="Cambria"/>
          <w:bCs/>
          <w:sz w:val="22"/>
          <w:szCs w:val="22"/>
          <w:lang w:eastAsia="en-US"/>
        </w:rPr>
      </w:pPr>
      <w:r w:rsidRPr="00223DC5">
        <w:rPr>
          <w:rFonts w:ascii="Cambria" w:eastAsia="Calibri" w:hAnsi="Cambria"/>
          <w:sz w:val="22"/>
          <w:szCs w:val="22"/>
          <w:lang w:eastAsia="ja-JP"/>
        </w:rPr>
        <w:t>W odniesieniu do ubezpieczenia ryzyka rabunku gotówki w trakcie transportu dokonywanego przez pracowników ubezpieczyciel nie będzie wymag</w:t>
      </w:r>
      <w:r>
        <w:rPr>
          <w:rFonts w:ascii="Cambria" w:eastAsia="Calibri" w:hAnsi="Cambria"/>
          <w:sz w:val="22"/>
          <w:szCs w:val="22"/>
          <w:lang w:eastAsia="ja-JP"/>
        </w:rPr>
        <w:t xml:space="preserve">ał stosowania zasad transportu </w:t>
      </w:r>
      <w:r w:rsidRPr="00223DC5">
        <w:rPr>
          <w:rFonts w:ascii="Cambria" w:eastAsia="Calibri" w:hAnsi="Cambria"/>
          <w:sz w:val="22"/>
          <w:szCs w:val="22"/>
          <w:lang w:eastAsia="ja-JP"/>
        </w:rPr>
        <w:t>w odniesieniu do zabezpieczeń technicznych, jak i sposobu</w:t>
      </w:r>
      <w:r>
        <w:rPr>
          <w:rFonts w:ascii="Cambria" w:eastAsia="Calibri" w:hAnsi="Cambria"/>
          <w:sz w:val="22"/>
          <w:szCs w:val="22"/>
          <w:lang w:eastAsia="ja-JP"/>
        </w:rPr>
        <w:t xml:space="preserve"> konwojowania poza określonymi </w:t>
      </w:r>
      <w:r w:rsidRPr="00223DC5">
        <w:rPr>
          <w:rFonts w:ascii="Cambria" w:eastAsia="Calibri" w:hAnsi="Cambria"/>
          <w:sz w:val="22"/>
          <w:szCs w:val="22"/>
          <w:lang w:eastAsia="ja-JP"/>
        </w:rPr>
        <w:t>w obowiązujących na dzień zawarcia umowy przepisach i rozporządzeniach.</w:t>
      </w:r>
    </w:p>
    <w:p w:rsidR="00AB23A8" w:rsidRPr="00223DC5" w:rsidRDefault="00AB23A8" w:rsidP="00AB23A8">
      <w:pPr>
        <w:widowControl w:val="0"/>
        <w:numPr>
          <w:ilvl w:val="1"/>
          <w:numId w:val="24"/>
        </w:numPr>
        <w:tabs>
          <w:tab w:val="left" w:pos="720"/>
        </w:tabs>
        <w:suppressAutoHyphens w:val="0"/>
        <w:spacing w:line="276" w:lineRule="auto"/>
        <w:ind w:left="720" w:hanging="720"/>
        <w:jc w:val="both"/>
        <w:rPr>
          <w:rFonts w:ascii="Cambria" w:hAnsi="Cambria"/>
          <w:bCs/>
          <w:sz w:val="22"/>
          <w:szCs w:val="22"/>
          <w:lang w:eastAsia="en-US"/>
        </w:rPr>
      </w:pPr>
      <w:r w:rsidRPr="00223DC5">
        <w:rPr>
          <w:rFonts w:ascii="Cambria" w:eastAsia="Calibri" w:hAnsi="Cambria"/>
          <w:sz w:val="22"/>
          <w:szCs w:val="22"/>
          <w:lang w:eastAsia="en-US"/>
        </w:rPr>
        <w:t>W ubezpieczeniu środków pieniężnych w transporcie ubezpieczeniem objęte są w szczególności szkody powstałe w wyniku:</w:t>
      </w:r>
    </w:p>
    <w:p w:rsidR="00AB23A8" w:rsidRPr="00223DC5" w:rsidRDefault="00AB23A8" w:rsidP="00AB23A8">
      <w:pPr>
        <w:widowControl w:val="0"/>
        <w:numPr>
          <w:ilvl w:val="2"/>
          <w:numId w:val="21"/>
        </w:numPr>
        <w:tabs>
          <w:tab w:val="left" w:pos="720"/>
        </w:tabs>
        <w:suppressAutoHyphens w:val="0"/>
        <w:spacing w:line="276" w:lineRule="auto"/>
        <w:ind w:left="720" w:firstLine="0"/>
        <w:jc w:val="both"/>
        <w:rPr>
          <w:rFonts w:ascii="Cambria" w:eastAsia="Calibri" w:hAnsi="Cambria"/>
          <w:sz w:val="22"/>
          <w:szCs w:val="22"/>
          <w:lang w:eastAsia="en-US"/>
        </w:rPr>
      </w:pPr>
      <w:r w:rsidRPr="00223DC5">
        <w:rPr>
          <w:rFonts w:ascii="Cambria" w:eastAsia="Calibri" w:hAnsi="Cambria"/>
          <w:sz w:val="22"/>
          <w:szCs w:val="22"/>
          <w:lang w:eastAsia="en-US"/>
        </w:rPr>
        <w:t>kradzieży z włamaniem i rabunku ze środka transportu,</w:t>
      </w:r>
    </w:p>
    <w:p w:rsidR="00AB23A8" w:rsidRPr="00223DC5" w:rsidRDefault="00AB23A8" w:rsidP="00AB23A8">
      <w:pPr>
        <w:widowControl w:val="0"/>
        <w:numPr>
          <w:ilvl w:val="2"/>
          <w:numId w:val="21"/>
        </w:numPr>
        <w:tabs>
          <w:tab w:val="left" w:pos="720"/>
        </w:tabs>
        <w:suppressAutoHyphens w:val="0"/>
        <w:spacing w:line="276" w:lineRule="auto"/>
        <w:ind w:left="720" w:firstLine="0"/>
        <w:jc w:val="both"/>
        <w:rPr>
          <w:rFonts w:ascii="Cambria" w:eastAsia="Calibri" w:hAnsi="Cambria"/>
          <w:sz w:val="22"/>
          <w:szCs w:val="22"/>
          <w:lang w:eastAsia="en-US"/>
        </w:rPr>
      </w:pPr>
      <w:r w:rsidRPr="00223DC5">
        <w:rPr>
          <w:rFonts w:ascii="Cambria" w:eastAsia="Calibri" w:hAnsi="Cambria"/>
          <w:sz w:val="22"/>
          <w:szCs w:val="22"/>
          <w:lang w:eastAsia="en-US"/>
        </w:rPr>
        <w:t>śmierci lub nagłej ciężkiej choroby osoby wykonującej transport lub osoby sprawującej pieczę nad powierzonym mieniem,</w:t>
      </w:r>
    </w:p>
    <w:p w:rsidR="00AB23A8" w:rsidRPr="00223DC5" w:rsidRDefault="00AB23A8" w:rsidP="00AB23A8">
      <w:pPr>
        <w:widowControl w:val="0"/>
        <w:numPr>
          <w:ilvl w:val="2"/>
          <w:numId w:val="21"/>
        </w:numPr>
        <w:tabs>
          <w:tab w:val="left" w:pos="720"/>
        </w:tabs>
        <w:suppressAutoHyphens w:val="0"/>
        <w:spacing w:line="276" w:lineRule="auto"/>
        <w:ind w:left="720" w:firstLine="0"/>
        <w:jc w:val="both"/>
        <w:rPr>
          <w:rFonts w:ascii="Cambria" w:eastAsia="Calibri" w:hAnsi="Cambria"/>
          <w:sz w:val="22"/>
          <w:szCs w:val="22"/>
          <w:lang w:eastAsia="en-US"/>
        </w:rPr>
      </w:pPr>
      <w:r w:rsidRPr="00223DC5">
        <w:rPr>
          <w:rFonts w:ascii="Cambria" w:eastAsia="Calibri" w:hAnsi="Cambria"/>
          <w:sz w:val="22"/>
          <w:szCs w:val="22"/>
          <w:lang w:eastAsia="en-US"/>
        </w:rPr>
        <w:t>ciężkiego uszkodzenia ciała osoby wykonującej transport lub osoby sprawującej pieczę nad powierzonym mieniem spowodowanego nieszczęśliwym wypadkiem,</w:t>
      </w:r>
    </w:p>
    <w:p w:rsidR="00AB23A8" w:rsidRPr="00223DC5" w:rsidRDefault="00AB23A8" w:rsidP="00AB23A8">
      <w:pPr>
        <w:widowControl w:val="0"/>
        <w:numPr>
          <w:ilvl w:val="2"/>
          <w:numId w:val="21"/>
        </w:numPr>
        <w:tabs>
          <w:tab w:val="left" w:pos="720"/>
        </w:tabs>
        <w:suppressAutoHyphens w:val="0"/>
        <w:spacing w:line="276" w:lineRule="auto"/>
        <w:ind w:left="720" w:firstLine="0"/>
        <w:jc w:val="both"/>
        <w:rPr>
          <w:rFonts w:ascii="Cambria" w:eastAsia="Calibri" w:hAnsi="Cambria"/>
          <w:sz w:val="22"/>
          <w:szCs w:val="22"/>
          <w:lang w:eastAsia="en-US"/>
        </w:rPr>
      </w:pPr>
      <w:r w:rsidRPr="00223DC5">
        <w:rPr>
          <w:rFonts w:ascii="Cambria" w:eastAsia="Calibri" w:hAnsi="Cambria"/>
          <w:sz w:val="22"/>
          <w:szCs w:val="22"/>
          <w:lang w:eastAsia="en-US"/>
        </w:rPr>
        <w:t xml:space="preserve">zniszczenia lub uszkodzenia środka transportu w kolizji lub wypadku albo </w:t>
      </w:r>
      <w:r w:rsidRPr="00223DC5">
        <w:rPr>
          <w:rFonts w:ascii="Cambria" w:eastAsia="Calibri" w:hAnsi="Cambria"/>
          <w:sz w:val="22"/>
          <w:szCs w:val="22"/>
          <w:lang w:eastAsia="en-US"/>
        </w:rPr>
        <w:lastRenderedPageBreak/>
        <w:t>w wyniku jego pożaru, eksplozji, uderzenia pioruna w środek transportu.</w:t>
      </w:r>
    </w:p>
    <w:p w:rsidR="00AB23A8" w:rsidRPr="00223DC5" w:rsidRDefault="00AB23A8" w:rsidP="00AB23A8">
      <w:pPr>
        <w:numPr>
          <w:ilvl w:val="1"/>
          <w:numId w:val="24"/>
        </w:numPr>
        <w:tabs>
          <w:tab w:val="left" w:pos="709"/>
        </w:tabs>
        <w:suppressAutoHyphens w:val="0"/>
        <w:spacing w:line="276" w:lineRule="auto"/>
        <w:ind w:left="720" w:hanging="720"/>
        <w:jc w:val="both"/>
        <w:rPr>
          <w:rFonts w:ascii="Cambria" w:hAnsi="Cambria"/>
          <w:bCs/>
          <w:sz w:val="22"/>
          <w:szCs w:val="22"/>
          <w:lang w:eastAsia="en-US"/>
        </w:rPr>
      </w:pPr>
      <w:r w:rsidRPr="00223DC5">
        <w:rPr>
          <w:rFonts w:ascii="Cambria" w:hAnsi="Cambria"/>
          <w:sz w:val="22"/>
          <w:szCs w:val="22"/>
          <w:lang w:eastAsia="en-US"/>
        </w:rPr>
        <w:t xml:space="preserve">W zakresie ubezpieczenia od ryzyka kradzieży z włamaniem </w:t>
      </w:r>
      <w:r>
        <w:rPr>
          <w:rFonts w:ascii="Cambria" w:hAnsi="Cambria"/>
          <w:sz w:val="22"/>
          <w:szCs w:val="22"/>
          <w:lang w:eastAsia="en-US"/>
        </w:rPr>
        <w:t xml:space="preserve">i rabunku termin zawiadomienia </w:t>
      </w:r>
      <w:r w:rsidRPr="00223DC5">
        <w:rPr>
          <w:rFonts w:ascii="Cambria" w:hAnsi="Cambria"/>
          <w:sz w:val="22"/>
          <w:szCs w:val="22"/>
          <w:lang w:eastAsia="en-US"/>
        </w:rPr>
        <w:t xml:space="preserve">o szkodzie – do 5 dni od dnia zdarzenia lub powzięcia przez ubezpieczającego/ ubezpieczonego wiadomości o zdarzeniu. </w:t>
      </w:r>
    </w:p>
    <w:p w:rsidR="00AB23A8" w:rsidRPr="00223DC5" w:rsidRDefault="00AB23A8" w:rsidP="00AB23A8">
      <w:pPr>
        <w:numPr>
          <w:ilvl w:val="1"/>
          <w:numId w:val="24"/>
        </w:numPr>
        <w:tabs>
          <w:tab w:val="left" w:pos="709"/>
        </w:tabs>
        <w:suppressAutoHyphens w:val="0"/>
        <w:spacing w:line="276" w:lineRule="auto"/>
        <w:ind w:left="720" w:hanging="720"/>
        <w:jc w:val="both"/>
        <w:rPr>
          <w:rFonts w:ascii="Cambria" w:hAnsi="Cambria"/>
          <w:bCs/>
          <w:sz w:val="22"/>
          <w:szCs w:val="22"/>
          <w:lang w:eastAsia="en-US"/>
        </w:rPr>
      </w:pPr>
      <w:r w:rsidRPr="00223DC5">
        <w:rPr>
          <w:rFonts w:ascii="Cambria" w:hAnsi="Cambria"/>
          <w:b/>
          <w:sz w:val="22"/>
          <w:szCs w:val="22"/>
          <w:lang w:eastAsia="en-US"/>
        </w:rPr>
        <w:t>Franszyzy i udziały własne:</w:t>
      </w:r>
    </w:p>
    <w:p w:rsidR="00AB23A8" w:rsidRPr="00223DC5" w:rsidRDefault="00AB23A8" w:rsidP="00AB23A8">
      <w:pPr>
        <w:numPr>
          <w:ilvl w:val="2"/>
          <w:numId w:val="24"/>
        </w:numPr>
        <w:tabs>
          <w:tab w:val="left" w:pos="720"/>
        </w:tabs>
        <w:suppressAutoHyphens w:val="0"/>
        <w:spacing w:line="276" w:lineRule="auto"/>
        <w:ind w:left="720" w:hanging="720"/>
        <w:contextualSpacing/>
        <w:jc w:val="both"/>
        <w:rPr>
          <w:rFonts w:ascii="Cambria" w:hAnsi="Cambria"/>
          <w:sz w:val="22"/>
          <w:szCs w:val="22"/>
          <w:lang w:eastAsia="en-US"/>
        </w:rPr>
      </w:pPr>
      <w:r w:rsidRPr="00223DC5">
        <w:rPr>
          <w:rFonts w:ascii="Cambria" w:hAnsi="Cambria"/>
          <w:sz w:val="22"/>
          <w:szCs w:val="22"/>
          <w:lang w:eastAsia="en-US"/>
        </w:rPr>
        <w:t xml:space="preserve">Franszyza integralna: 200 zł, za wyjątkiem ubezpieczenia mienia od kradzieży z włamaniem </w:t>
      </w:r>
      <w:r w:rsidRPr="00223DC5">
        <w:rPr>
          <w:rFonts w:ascii="Cambria" w:hAnsi="Cambria"/>
          <w:sz w:val="22"/>
          <w:szCs w:val="22"/>
          <w:lang w:eastAsia="en-US"/>
        </w:rPr>
        <w:br/>
        <w:t>i rabunku, gdzie franszyza ta wynosi 100 zł oraz ubezpieczenia przedmiotów szklanych, gdzie franszyza integralna wynosi 50 zł</w:t>
      </w:r>
    </w:p>
    <w:p w:rsidR="00AB23A8" w:rsidRPr="00223DC5" w:rsidRDefault="00AB23A8" w:rsidP="00AB23A8">
      <w:pPr>
        <w:numPr>
          <w:ilvl w:val="2"/>
          <w:numId w:val="24"/>
        </w:numPr>
        <w:tabs>
          <w:tab w:val="left" w:pos="720"/>
        </w:tabs>
        <w:suppressAutoHyphens w:val="0"/>
        <w:spacing w:line="276" w:lineRule="auto"/>
        <w:ind w:left="720" w:hanging="720"/>
        <w:contextualSpacing/>
        <w:jc w:val="both"/>
        <w:rPr>
          <w:rFonts w:ascii="Cambria" w:hAnsi="Cambria"/>
          <w:sz w:val="22"/>
          <w:szCs w:val="22"/>
          <w:lang w:eastAsia="en-US"/>
        </w:rPr>
      </w:pPr>
      <w:r w:rsidRPr="00223DC5">
        <w:rPr>
          <w:rFonts w:ascii="Cambria" w:hAnsi="Cambria"/>
          <w:sz w:val="22"/>
          <w:szCs w:val="22"/>
          <w:lang w:eastAsia="en-US"/>
        </w:rPr>
        <w:t>Franszyza redukcyjna i udział własny – brak</w:t>
      </w:r>
    </w:p>
    <w:p w:rsidR="00AB23A8" w:rsidRPr="00223DC5" w:rsidRDefault="00AB23A8" w:rsidP="00AB23A8">
      <w:pPr>
        <w:widowControl w:val="0"/>
        <w:numPr>
          <w:ilvl w:val="0"/>
          <w:numId w:val="25"/>
        </w:numPr>
        <w:suppressAutoHyphens w:val="0"/>
        <w:spacing w:before="120" w:after="60" w:line="276" w:lineRule="auto"/>
        <w:ind w:hanging="720"/>
        <w:jc w:val="both"/>
        <w:outlineLvl w:val="2"/>
        <w:rPr>
          <w:rFonts w:ascii="Cambria" w:eastAsia="Calibri" w:hAnsi="Cambria"/>
          <w:b/>
          <w:sz w:val="22"/>
          <w:szCs w:val="22"/>
          <w:lang w:eastAsia="en-US"/>
        </w:rPr>
      </w:pPr>
      <w:r w:rsidRPr="00223DC5">
        <w:rPr>
          <w:rFonts w:ascii="Cambria" w:eastAsia="Calibri" w:hAnsi="Cambria"/>
          <w:b/>
          <w:sz w:val="22"/>
          <w:szCs w:val="22"/>
          <w:lang w:eastAsia="en-US"/>
        </w:rPr>
        <w:t>Klauzule dodatkowe i inne postanowienia szczególne fakultatywne:</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funduszu prewencyjnego</w:t>
      </w:r>
    </w:p>
    <w:p w:rsidR="00AB23A8" w:rsidRPr="00F76BBC"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Zwiększenie limitu w ryzyku </w:t>
      </w:r>
      <w:r w:rsidRPr="00F76BBC">
        <w:rPr>
          <w:rFonts w:ascii="Cambria" w:eastAsia="Calibri" w:hAnsi="Cambria"/>
          <w:sz w:val="22"/>
          <w:szCs w:val="22"/>
          <w:lang w:eastAsia="en-US"/>
        </w:rPr>
        <w:t xml:space="preserve">katastrofy budowlanej do kwoty 4 000 000,00 zł </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 xml:space="preserve">Przyjęcie podanej klauzuli </w:t>
      </w:r>
      <w:r w:rsidRPr="00223DC5">
        <w:rPr>
          <w:rFonts w:ascii="Cambria" w:eastAsia="Calibri" w:hAnsi="Cambria"/>
          <w:bCs/>
          <w:sz w:val="22"/>
          <w:szCs w:val="22"/>
          <w:lang w:eastAsia="en-US"/>
        </w:rPr>
        <w:t>przezornej sumy ubezpieczenia</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aktów terroryzmu</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uznania okoliczności</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zmiany wielkości ryzyka</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wypłaty bezspornej części odszkodowania</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wyrównania sumy ubezpieczenia</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pokrycia kosztów naprawy uszkodzeń powstałych w mieniu otaczającym</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zmiany lokalizacji odbudowy</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Przyjęcie podanej klauzuli automatycznego pokrycia konsumpcji sumy ubezpieczenia w ubezpieczeniu mienia systemem pierwszego ryzyka</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Pr>
          <w:rFonts w:ascii="Cambria" w:eastAsia="Calibri" w:hAnsi="Cambria"/>
          <w:sz w:val="22"/>
          <w:szCs w:val="22"/>
          <w:lang w:eastAsia="en-US"/>
        </w:rPr>
        <w:t>Zwiększenie do kwoty 5</w:t>
      </w:r>
      <w:r w:rsidRPr="00223DC5">
        <w:rPr>
          <w:rFonts w:ascii="Cambria" w:eastAsia="Calibri" w:hAnsi="Cambria"/>
          <w:sz w:val="22"/>
          <w:szCs w:val="22"/>
          <w:lang w:eastAsia="en-US"/>
        </w:rPr>
        <w:t> mln zł bezskładkowego limitu w klauzuli automatycznego pokrycia (limit wspólny z ubezpieczeniem sprzętu elektronicznego oraz maszyn i urządzeń od wszystkich ryzyk)</w:t>
      </w:r>
    </w:p>
    <w:p w:rsidR="00AB23A8" w:rsidRPr="00223DC5" w:rsidRDefault="00AB23A8" w:rsidP="00AB23A8">
      <w:pPr>
        <w:widowControl w:val="0"/>
        <w:numPr>
          <w:ilvl w:val="1"/>
          <w:numId w:val="25"/>
        </w:numPr>
        <w:tabs>
          <w:tab w:val="left" w:pos="720"/>
          <w:tab w:val="left" w:pos="900"/>
        </w:tabs>
        <w:suppressAutoHyphens w:val="0"/>
        <w:spacing w:after="200" w:line="276" w:lineRule="auto"/>
        <w:ind w:left="737" w:hanging="737"/>
        <w:contextualSpacing/>
        <w:jc w:val="both"/>
        <w:rPr>
          <w:rFonts w:ascii="Cambria" w:eastAsia="Calibri" w:hAnsi="Cambria"/>
          <w:sz w:val="22"/>
          <w:szCs w:val="22"/>
          <w:lang w:eastAsia="en-US"/>
        </w:rPr>
      </w:pPr>
      <w:r w:rsidRPr="00223DC5">
        <w:rPr>
          <w:rFonts w:ascii="Cambria" w:eastAsia="Calibri" w:hAnsi="Cambria"/>
          <w:sz w:val="22"/>
          <w:szCs w:val="22"/>
          <w:lang w:eastAsia="en-US"/>
        </w:rPr>
        <w:t>Zniesienie franszyzy integralnej</w:t>
      </w:r>
    </w:p>
    <w:p w:rsidR="00AB23A8" w:rsidRPr="007F2233" w:rsidRDefault="00AB23A8" w:rsidP="00AB23A8">
      <w:pPr>
        <w:widowControl w:val="0"/>
        <w:tabs>
          <w:tab w:val="left" w:pos="0"/>
        </w:tabs>
        <w:spacing w:after="120"/>
        <w:contextualSpacing/>
        <w:jc w:val="both"/>
        <w:outlineLvl w:val="1"/>
        <w:rPr>
          <w:rFonts w:ascii="Cambria" w:eastAsia="Calibri" w:hAnsi="Cambria"/>
          <w:b/>
          <w:i/>
          <w:sz w:val="22"/>
          <w:szCs w:val="22"/>
          <w:lang w:eastAsia="en-US"/>
        </w:rPr>
      </w:pPr>
    </w:p>
    <w:p w:rsidR="00AB23A8" w:rsidRPr="007F2233" w:rsidRDefault="00AB23A8" w:rsidP="00AB23A8">
      <w:pPr>
        <w:widowControl w:val="0"/>
        <w:numPr>
          <w:ilvl w:val="2"/>
          <w:numId w:val="12"/>
        </w:numPr>
        <w:tabs>
          <w:tab w:val="num" w:pos="540"/>
          <w:tab w:val="left" w:pos="567"/>
        </w:tabs>
        <w:suppressAutoHyphens w:val="0"/>
        <w:spacing w:before="120" w:after="120" w:line="276" w:lineRule="auto"/>
        <w:ind w:left="539" w:hanging="539"/>
        <w:contextualSpacing/>
        <w:jc w:val="both"/>
        <w:outlineLvl w:val="1"/>
        <w:rPr>
          <w:rFonts w:ascii="Cambria" w:eastAsia="Calibri" w:hAnsi="Cambria"/>
          <w:b/>
          <w:sz w:val="22"/>
          <w:szCs w:val="22"/>
          <w:u w:val="single"/>
          <w:lang w:eastAsia="en-US"/>
        </w:rPr>
      </w:pPr>
      <w:r w:rsidRPr="007F2233">
        <w:rPr>
          <w:rFonts w:ascii="Cambria" w:eastAsia="Calibri" w:hAnsi="Cambria"/>
          <w:b/>
          <w:sz w:val="22"/>
          <w:szCs w:val="22"/>
          <w:u w:val="single"/>
          <w:lang w:eastAsia="en-US"/>
        </w:rPr>
        <w:t>Ubezpieczenie sprzętu elektronicznego od wszystkich ryzyk</w:t>
      </w:r>
    </w:p>
    <w:p w:rsidR="00AB23A8" w:rsidRPr="007F2233" w:rsidRDefault="00AB23A8" w:rsidP="00AB23A8">
      <w:pPr>
        <w:widowControl w:val="0"/>
        <w:numPr>
          <w:ilvl w:val="0"/>
          <w:numId w:val="13"/>
        </w:numPr>
        <w:tabs>
          <w:tab w:val="left" w:pos="709"/>
        </w:tabs>
        <w:suppressAutoHyphens w:val="0"/>
        <w:spacing w:line="276" w:lineRule="auto"/>
        <w:ind w:left="567" w:hanging="567"/>
        <w:jc w:val="both"/>
        <w:outlineLvl w:val="2"/>
        <w:rPr>
          <w:rFonts w:ascii="Cambria" w:eastAsia="Calibri" w:hAnsi="Cambria"/>
          <w:b/>
          <w:sz w:val="22"/>
          <w:szCs w:val="22"/>
          <w:lang w:eastAsia="en-US"/>
        </w:rPr>
      </w:pPr>
      <w:r w:rsidRPr="007F2233">
        <w:rPr>
          <w:rFonts w:ascii="Cambria" w:eastAsia="Calibri" w:hAnsi="Cambria"/>
          <w:b/>
          <w:sz w:val="22"/>
          <w:szCs w:val="22"/>
          <w:lang w:eastAsia="en-US"/>
        </w:rPr>
        <w:t>Wymagany zakres ubezpieczenia:</w:t>
      </w:r>
    </w:p>
    <w:p w:rsidR="00AB23A8" w:rsidRPr="007F2233" w:rsidRDefault="00AB23A8" w:rsidP="00AB23A8">
      <w:pPr>
        <w:widowControl w:val="0"/>
        <w:tabs>
          <w:tab w:val="left" w:pos="709"/>
        </w:tabs>
        <w:suppressAutoHyphens w:val="0"/>
        <w:ind w:left="709"/>
        <w:jc w:val="both"/>
        <w:rPr>
          <w:rFonts w:ascii="Cambria" w:eastAsia="Calibri" w:hAnsi="Cambria"/>
          <w:sz w:val="22"/>
          <w:szCs w:val="22"/>
          <w:lang w:eastAsia="en-US"/>
        </w:rPr>
      </w:pPr>
      <w:r w:rsidRPr="007F2233">
        <w:rPr>
          <w:rFonts w:ascii="Cambria" w:eastAsia="Calibri" w:hAnsi="Cambria"/>
          <w:sz w:val="22"/>
          <w:szCs w:val="22"/>
          <w:lang w:eastAsia="en-US"/>
        </w:rPr>
        <w:t>Wszystkie szkody materialne, w szczególności powstałe w wyniku:</w:t>
      </w:r>
    </w:p>
    <w:p w:rsidR="00AB23A8" w:rsidRPr="007F2233" w:rsidRDefault="00AB23A8" w:rsidP="00AB23A8">
      <w:pPr>
        <w:widowControl w:val="0"/>
        <w:numPr>
          <w:ilvl w:val="0"/>
          <w:numId w:val="14"/>
        </w:numPr>
        <w:tabs>
          <w:tab w:val="num" w:pos="993"/>
        </w:tabs>
        <w:suppressAutoHyphens w:val="0"/>
        <w:spacing w:line="276" w:lineRule="auto"/>
        <w:ind w:left="993"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zdarzeń losowych, w tym: huraganu, działania wody, powodzi, wilgoci; </w:t>
      </w:r>
    </w:p>
    <w:p w:rsidR="00AB23A8" w:rsidRPr="007F2233" w:rsidRDefault="00AB23A8" w:rsidP="00AB23A8">
      <w:pPr>
        <w:widowControl w:val="0"/>
        <w:numPr>
          <w:ilvl w:val="0"/>
          <w:numId w:val="14"/>
        </w:numPr>
        <w:tabs>
          <w:tab w:val="num" w:pos="993"/>
        </w:tabs>
        <w:suppressAutoHyphens w:val="0"/>
        <w:spacing w:line="276" w:lineRule="auto"/>
        <w:ind w:left="993"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AB23A8" w:rsidRPr="007F2233" w:rsidRDefault="00AB23A8" w:rsidP="00AB23A8">
      <w:pPr>
        <w:widowControl w:val="0"/>
        <w:numPr>
          <w:ilvl w:val="0"/>
          <w:numId w:val="14"/>
        </w:numPr>
        <w:tabs>
          <w:tab w:val="num" w:pos="993"/>
        </w:tabs>
        <w:suppressAutoHyphens w:val="0"/>
        <w:spacing w:line="276" w:lineRule="auto"/>
        <w:ind w:left="993" w:hanging="284"/>
        <w:jc w:val="both"/>
        <w:rPr>
          <w:rFonts w:ascii="Cambria" w:eastAsia="Calibri" w:hAnsi="Cambria"/>
          <w:sz w:val="22"/>
          <w:szCs w:val="22"/>
          <w:lang w:eastAsia="en-US"/>
        </w:rPr>
      </w:pPr>
      <w:r w:rsidRPr="007F2233">
        <w:rPr>
          <w:rFonts w:ascii="Cambria" w:eastAsia="Calibri" w:hAnsi="Cambria"/>
          <w:sz w:val="22"/>
          <w:szCs w:val="22"/>
          <w:lang w:eastAsia="en-US"/>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AB23A8" w:rsidRPr="007F2233" w:rsidRDefault="00AB23A8" w:rsidP="00AB23A8">
      <w:pPr>
        <w:widowControl w:val="0"/>
        <w:tabs>
          <w:tab w:val="left" w:pos="709"/>
        </w:tabs>
        <w:suppressAutoHyphens w:val="0"/>
        <w:ind w:left="709"/>
        <w:jc w:val="both"/>
        <w:rPr>
          <w:rFonts w:ascii="Cambria" w:hAnsi="Cambria"/>
          <w:sz w:val="22"/>
          <w:szCs w:val="22"/>
          <w:lang w:eastAsia="en-US"/>
        </w:rPr>
      </w:pPr>
      <w:r w:rsidRPr="007F2233">
        <w:rPr>
          <w:rFonts w:ascii="Cambria" w:eastAsia="Calibri" w:hAnsi="Cambria"/>
          <w:sz w:val="22"/>
          <w:szCs w:val="22"/>
          <w:lang w:eastAsia="en-US"/>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rsidR="00AB23A8" w:rsidRPr="007F2233" w:rsidRDefault="00AB23A8" w:rsidP="00AB23A8">
      <w:pPr>
        <w:widowControl w:val="0"/>
        <w:numPr>
          <w:ilvl w:val="0"/>
          <w:numId w:val="13"/>
        </w:numPr>
        <w:tabs>
          <w:tab w:val="left" w:pos="709"/>
        </w:tabs>
        <w:suppressAutoHyphens w:val="0"/>
        <w:spacing w:line="276" w:lineRule="auto"/>
        <w:ind w:left="709" w:hanging="709"/>
        <w:jc w:val="both"/>
        <w:rPr>
          <w:rFonts w:ascii="Cambria" w:hAnsi="Cambria"/>
          <w:b/>
          <w:sz w:val="22"/>
          <w:szCs w:val="22"/>
          <w:lang w:eastAsia="en-US"/>
        </w:rPr>
      </w:pPr>
      <w:r w:rsidRPr="007F2233">
        <w:rPr>
          <w:rFonts w:ascii="Cambria" w:hAnsi="Cambria"/>
          <w:b/>
          <w:sz w:val="22"/>
          <w:szCs w:val="22"/>
          <w:lang w:eastAsia="en-US"/>
        </w:rPr>
        <w:t xml:space="preserve">Zakres terytorialny ubezpieczenia: sprzęt stacjonarny – RP; sprzęt przenośny – </w:t>
      </w:r>
      <w:r w:rsidRPr="007F2233">
        <w:rPr>
          <w:rFonts w:ascii="Cambria" w:hAnsi="Cambria"/>
          <w:b/>
          <w:sz w:val="22"/>
          <w:szCs w:val="22"/>
          <w:lang w:eastAsia="en-US"/>
        </w:rPr>
        <w:lastRenderedPageBreak/>
        <w:t>Europa</w:t>
      </w:r>
    </w:p>
    <w:p w:rsidR="00AB23A8" w:rsidRPr="007F2233" w:rsidRDefault="00AB23A8" w:rsidP="00AB23A8">
      <w:pPr>
        <w:widowControl w:val="0"/>
        <w:numPr>
          <w:ilvl w:val="0"/>
          <w:numId w:val="13"/>
        </w:numPr>
        <w:tabs>
          <w:tab w:val="left" w:pos="709"/>
        </w:tabs>
        <w:suppressAutoHyphens w:val="0"/>
        <w:autoSpaceDE w:val="0"/>
        <w:autoSpaceDN w:val="0"/>
        <w:adjustRightInd w:val="0"/>
        <w:spacing w:line="276" w:lineRule="auto"/>
        <w:ind w:left="709" w:hanging="709"/>
        <w:jc w:val="both"/>
        <w:rPr>
          <w:rFonts w:ascii="Cambria" w:hAnsi="Cambria"/>
          <w:b/>
          <w:bCs/>
          <w:sz w:val="22"/>
          <w:szCs w:val="22"/>
          <w:lang w:val="en-GB" w:eastAsia="pl-PL"/>
        </w:rPr>
      </w:pPr>
      <w:r w:rsidRPr="007F2233">
        <w:rPr>
          <w:rFonts w:ascii="Cambria" w:hAnsi="Cambria"/>
          <w:b/>
          <w:bCs/>
          <w:sz w:val="22"/>
          <w:szCs w:val="22"/>
          <w:lang w:val="en-GB" w:eastAsia="pl-PL"/>
        </w:rPr>
        <w:t xml:space="preserve">Przedmiot </w:t>
      </w:r>
      <w:r w:rsidRPr="007F2233">
        <w:rPr>
          <w:rFonts w:ascii="Cambria" w:hAnsi="Cambria"/>
          <w:b/>
          <w:bCs/>
          <w:sz w:val="22"/>
          <w:szCs w:val="22"/>
          <w:lang w:val="en-GB" w:eastAsia="pl-PL"/>
        </w:rPr>
        <w:pgNum/>
      </w:r>
      <w:r>
        <w:rPr>
          <w:rFonts w:ascii="Cambria" w:hAnsi="Cambria"/>
          <w:b/>
          <w:bCs/>
          <w:sz w:val="22"/>
          <w:szCs w:val="22"/>
          <w:lang w:val="en-GB" w:eastAsia="pl-PL"/>
        </w:rPr>
        <w:t>ubezpieczenia</w:t>
      </w:r>
    </w:p>
    <w:p w:rsidR="00AB23A8" w:rsidRPr="007F2233" w:rsidRDefault="00AB23A8" w:rsidP="00AB23A8">
      <w:pPr>
        <w:widowControl w:val="0"/>
        <w:tabs>
          <w:tab w:val="left" w:pos="709"/>
        </w:tabs>
        <w:suppressAutoHyphens w:val="0"/>
        <w:autoSpaceDE w:val="0"/>
        <w:autoSpaceDN w:val="0"/>
        <w:adjustRightInd w:val="0"/>
        <w:ind w:left="709"/>
        <w:jc w:val="both"/>
        <w:rPr>
          <w:rFonts w:ascii="Cambria" w:hAnsi="Cambria"/>
          <w:sz w:val="22"/>
          <w:szCs w:val="22"/>
          <w:lang w:eastAsia="pl-PL"/>
        </w:rPr>
      </w:pPr>
      <w:r w:rsidRPr="007F2233">
        <w:rPr>
          <w:rFonts w:ascii="Cambria" w:hAnsi="Cambria"/>
          <w:sz w:val="22"/>
          <w:szCs w:val="22"/>
          <w:lang w:eastAsia="pl-PL"/>
        </w:rPr>
        <w:t xml:space="preserve">Przedmiotem ubezpieczenia jest interes majątkowy ubezpieczającego/ubezpieczonego </w:t>
      </w:r>
      <w:r w:rsidRPr="007F2233">
        <w:rPr>
          <w:rFonts w:ascii="Cambria" w:hAnsi="Cambria"/>
          <w:sz w:val="22"/>
          <w:szCs w:val="22"/>
          <w:lang w:eastAsia="pl-PL"/>
        </w:rPr>
        <w:br/>
        <w:t>w odniesieniu do sprzętu elektronicznego stacjonarnego i przenośnego, obejmującego m.in.:</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komputery, laptopy, notebooki, netbooki, tablety, ultrabooki, notepady;</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stacje robocze, serwery;</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urządzenia i instalacje sieci komputerowej, urządzenia dostępowe;</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monitory, procesory, dyski i inne nośniki danych, napędy, pamięci, wyświetlacze, mysz, klawiatura, podzespoły elektroniczne;</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sprzęt kopiujący, w tym kserokopiarki;</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urządzenia drukujące;</w:t>
      </w:r>
    </w:p>
    <w:p w:rsidR="00AB23A8" w:rsidRPr="003D1D0E"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3D1D0E">
        <w:rPr>
          <w:rFonts w:ascii="Cambria" w:hAnsi="Cambria"/>
          <w:sz w:val="22"/>
          <w:szCs w:val="22"/>
          <w:lang w:eastAsia="pl-PL"/>
        </w:rPr>
        <w:t>tablice elektroniczne, tablice interaktywne;</w:t>
      </w:r>
    </w:p>
    <w:p w:rsidR="00AB23A8" w:rsidRPr="003D1D0E"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3D1D0E">
        <w:rPr>
          <w:rFonts w:ascii="Cambria" w:hAnsi="Cambria"/>
          <w:sz w:val="22"/>
          <w:szCs w:val="22"/>
          <w:lang w:eastAsia="pl-PL"/>
        </w:rPr>
        <w:t>urządzenia i narzędzia laboratoryjne, kontrolne, badawcze, pomiarowe, optyczne itp.; nie mamy</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system i urządzenia klimatyzacyjne;</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 xml:space="preserve">system i urządzenia </w:t>
      </w:r>
      <w:r w:rsidRPr="007F2233">
        <w:rPr>
          <w:rFonts w:ascii="Cambria" w:hAnsi="Cambria"/>
          <w:sz w:val="22"/>
          <w:szCs w:val="22"/>
          <w:lang w:val="en-GB" w:eastAsia="pl-PL"/>
        </w:rPr>
        <w:pgNum/>
      </w:r>
      <w:r>
        <w:rPr>
          <w:rFonts w:ascii="Cambria" w:hAnsi="Cambria"/>
          <w:sz w:val="22"/>
          <w:szCs w:val="22"/>
          <w:lang w:val="en-GB" w:eastAsia="pl-PL"/>
        </w:rPr>
        <w:t>m</w:t>
      </w:r>
      <w:r w:rsidRPr="007F2233">
        <w:rPr>
          <w:rFonts w:ascii="Cambria" w:hAnsi="Cambria"/>
          <w:sz w:val="22"/>
          <w:szCs w:val="22"/>
          <w:lang w:val="en-GB" w:eastAsia="pl-PL"/>
        </w:rPr>
        <w:t>onitoring;</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sprzęt do zbierania, przechowywania, przetwarzania i prezentowania lub przekazywania informacji;</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eastAsia="pl-PL"/>
        </w:rPr>
      </w:pPr>
      <w:r w:rsidRPr="007F2233">
        <w:rPr>
          <w:rFonts w:ascii="Cambria" w:hAnsi="Cambria"/>
          <w:sz w:val="22"/>
          <w:szCs w:val="22"/>
          <w:lang w:eastAsia="pl-PL"/>
        </w:rPr>
        <w:t xml:space="preserve">telefaksy, faksy, telefony, centrale, terminale, aparaty fotograficzne, kamery wideo, skanery, zasilacze, modemy, rzutniki, projektory; </w:t>
      </w:r>
    </w:p>
    <w:p w:rsidR="00AB23A8" w:rsidRPr="007F2233" w:rsidRDefault="00AB23A8" w:rsidP="00AB23A8">
      <w:pPr>
        <w:widowControl w:val="0"/>
        <w:numPr>
          <w:ilvl w:val="1"/>
          <w:numId w:val="13"/>
        </w:numPr>
        <w:tabs>
          <w:tab w:val="left" w:pos="709"/>
        </w:tabs>
        <w:suppressAutoHyphens w:val="0"/>
        <w:autoSpaceDE w:val="0"/>
        <w:autoSpaceDN w:val="0"/>
        <w:adjustRightInd w:val="0"/>
        <w:spacing w:line="276" w:lineRule="auto"/>
        <w:ind w:left="709" w:hanging="709"/>
        <w:jc w:val="both"/>
        <w:rPr>
          <w:rFonts w:ascii="Cambria" w:hAnsi="Cambria"/>
          <w:sz w:val="22"/>
          <w:szCs w:val="22"/>
          <w:lang w:val="en-GB" w:eastAsia="pl-PL"/>
        </w:rPr>
      </w:pPr>
      <w:r w:rsidRPr="007F2233">
        <w:rPr>
          <w:rFonts w:ascii="Cambria" w:hAnsi="Cambria"/>
          <w:sz w:val="22"/>
          <w:szCs w:val="22"/>
          <w:lang w:val="en-GB" w:eastAsia="pl-PL"/>
        </w:rPr>
        <w:t xml:space="preserve">inne, niewymienione wyżej. </w:t>
      </w:r>
    </w:p>
    <w:p w:rsidR="00AB23A8" w:rsidRPr="007F2233" w:rsidRDefault="00AB23A8" w:rsidP="00AB23A8">
      <w:pPr>
        <w:widowControl w:val="0"/>
        <w:tabs>
          <w:tab w:val="left" w:pos="709"/>
        </w:tabs>
        <w:suppressAutoHyphens w:val="0"/>
        <w:ind w:left="709"/>
        <w:jc w:val="both"/>
        <w:rPr>
          <w:rFonts w:ascii="Cambria" w:eastAsia="Calibri" w:hAnsi="Cambria"/>
          <w:b/>
          <w:sz w:val="22"/>
          <w:szCs w:val="22"/>
          <w:lang w:eastAsia="en-US"/>
        </w:rPr>
      </w:pPr>
      <w:r w:rsidRPr="007F2233">
        <w:rPr>
          <w:rFonts w:ascii="Cambria" w:hAnsi="Cambria"/>
          <w:b/>
          <w:sz w:val="22"/>
          <w:szCs w:val="22"/>
          <w:lang w:eastAsia="pl-PL"/>
        </w:rPr>
        <w:t>Wyłączenia ogólnych lub szczególnych warunków ubezpieczenia wykonawcy dotyczące powyższych kategorii mienia nie obowiązują. Ponadto wyłączeniu z zakresu ochrony nie podlega żaden składnik mienia wymieniony w wykazie majątku deklarowanego do ubezpieczenia</w:t>
      </w:r>
      <w:r w:rsidRPr="007F2233">
        <w:rPr>
          <w:rFonts w:ascii="Cambria" w:hAnsi="Cambria"/>
          <w:sz w:val="22"/>
          <w:szCs w:val="22"/>
          <w:lang w:eastAsia="pl-PL"/>
        </w:rPr>
        <w:t>.</w:t>
      </w:r>
    </w:p>
    <w:p w:rsidR="00AB23A8" w:rsidRPr="007F2233" w:rsidRDefault="00AB23A8" w:rsidP="00AB23A8">
      <w:pPr>
        <w:widowControl w:val="0"/>
        <w:numPr>
          <w:ilvl w:val="0"/>
          <w:numId w:val="13"/>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7F2233">
        <w:rPr>
          <w:rFonts w:ascii="Cambria" w:eastAsia="Calibri" w:hAnsi="Cambria"/>
          <w:b/>
          <w:sz w:val="22"/>
          <w:szCs w:val="22"/>
          <w:lang w:eastAsia="en-US"/>
        </w:rPr>
        <w:t>System ubezpieczenia</w:t>
      </w:r>
    </w:p>
    <w:p w:rsidR="00AB23A8" w:rsidRPr="007F2233" w:rsidRDefault="00AB23A8" w:rsidP="00AB23A8">
      <w:pPr>
        <w:widowControl w:val="0"/>
        <w:numPr>
          <w:ilvl w:val="1"/>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sz w:val="22"/>
          <w:szCs w:val="22"/>
          <w:lang w:eastAsia="en-US"/>
        </w:rPr>
        <w:t>sprzęt elektroniczny stacjonarny i przenośny od szkód materialnych – systemem sum stałych;</w:t>
      </w:r>
    </w:p>
    <w:p w:rsidR="00AB23A8" w:rsidRPr="00DC214B" w:rsidRDefault="00AB23A8" w:rsidP="00AB23A8">
      <w:pPr>
        <w:widowControl w:val="0"/>
        <w:numPr>
          <w:ilvl w:val="2"/>
          <w:numId w:val="13"/>
        </w:numPr>
        <w:tabs>
          <w:tab w:val="left" w:pos="709"/>
        </w:tabs>
        <w:suppressAutoHyphens w:val="0"/>
        <w:spacing w:line="276" w:lineRule="auto"/>
        <w:ind w:left="709" w:hanging="709"/>
        <w:jc w:val="both"/>
        <w:outlineLvl w:val="2"/>
        <w:rPr>
          <w:rFonts w:ascii="Cambria" w:eastAsia="Calibri" w:hAnsi="Cambria"/>
          <w:b/>
          <w:sz w:val="22"/>
          <w:szCs w:val="22"/>
          <w:lang w:eastAsia="en-US"/>
        </w:rPr>
      </w:pPr>
      <w:r w:rsidRPr="007F2233">
        <w:rPr>
          <w:rFonts w:ascii="Cambria" w:eastAsia="Calibri" w:hAnsi="Cambria"/>
          <w:b/>
          <w:sz w:val="22"/>
          <w:szCs w:val="22"/>
          <w:lang w:eastAsia="en-US"/>
        </w:rPr>
        <w:t xml:space="preserve">wykaz sprzętu </w:t>
      </w:r>
      <w:r w:rsidRPr="00DC214B">
        <w:rPr>
          <w:rFonts w:ascii="Cambria" w:eastAsia="Calibri" w:hAnsi="Cambria"/>
          <w:b/>
          <w:sz w:val="22"/>
          <w:szCs w:val="22"/>
          <w:lang w:eastAsia="en-US"/>
        </w:rPr>
        <w:t>deklarowanego do ubezpieczenia systemem sum stałych zawiera załącznik 1</w:t>
      </w:r>
      <w:r>
        <w:rPr>
          <w:rFonts w:ascii="Cambria" w:eastAsia="Calibri" w:hAnsi="Cambria"/>
          <w:b/>
          <w:sz w:val="22"/>
          <w:szCs w:val="22"/>
          <w:lang w:eastAsia="en-US"/>
        </w:rPr>
        <w:t>d</w:t>
      </w:r>
      <w:r w:rsidRPr="00DC214B">
        <w:rPr>
          <w:rFonts w:ascii="Cambria" w:eastAsia="Calibri" w:hAnsi="Cambria"/>
          <w:b/>
          <w:sz w:val="22"/>
          <w:szCs w:val="22"/>
          <w:lang w:eastAsia="en-US"/>
        </w:rPr>
        <w:t xml:space="preserve"> do SIWZ, zakładka nr 2</w:t>
      </w:r>
    </w:p>
    <w:p w:rsidR="00AB23A8" w:rsidRPr="00F76BBC" w:rsidRDefault="00AB23A8" w:rsidP="00AB23A8">
      <w:pPr>
        <w:widowControl w:val="0"/>
        <w:numPr>
          <w:ilvl w:val="1"/>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F76BBC">
        <w:rPr>
          <w:rFonts w:ascii="Cambria" w:eastAsia="Calibri" w:hAnsi="Cambria"/>
          <w:sz w:val="22"/>
          <w:szCs w:val="22"/>
          <w:lang w:eastAsia="en-US"/>
        </w:rPr>
        <w:t>koszt odtworzenia danych i licencjonowanego oprogramowania – systemem pierwszego ryzyka; suma ubezpieczenia: 20 000,00 zł na jedno i wszystkie zdarzenia w każdym okresie ubezpieczenia</w:t>
      </w:r>
    </w:p>
    <w:p w:rsidR="00AB23A8" w:rsidRPr="00F76BBC" w:rsidRDefault="00AB23A8" w:rsidP="00AB23A8">
      <w:pPr>
        <w:widowControl w:val="0"/>
        <w:numPr>
          <w:ilvl w:val="1"/>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F76BBC">
        <w:rPr>
          <w:rFonts w:ascii="Cambria" w:eastAsia="Calibri" w:hAnsi="Cambria"/>
          <w:sz w:val="22"/>
          <w:szCs w:val="22"/>
          <w:lang w:eastAsia="en-US"/>
        </w:rPr>
        <w:t xml:space="preserve">wymienne nośniki danych – systemem pierwszego ryzyka; suma ubezpieczenia: 10 000,00 zł </w:t>
      </w:r>
      <w:r w:rsidRPr="00F76BBC">
        <w:rPr>
          <w:rFonts w:ascii="Cambria" w:eastAsia="Calibri" w:hAnsi="Cambria"/>
          <w:sz w:val="22"/>
          <w:szCs w:val="22"/>
          <w:lang w:eastAsia="en-US"/>
        </w:rPr>
        <w:br/>
        <w:t>na jedno i wszystkie zdarzenia w każdym okresie ubezpieczenia</w:t>
      </w:r>
    </w:p>
    <w:p w:rsidR="00AB23A8" w:rsidRPr="00F76BBC" w:rsidRDefault="00AB23A8" w:rsidP="00AB23A8">
      <w:pPr>
        <w:widowControl w:val="0"/>
        <w:numPr>
          <w:ilvl w:val="1"/>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F76BBC">
        <w:rPr>
          <w:rFonts w:ascii="Cambria" w:eastAsia="Calibri" w:hAnsi="Cambria"/>
          <w:sz w:val="22"/>
          <w:szCs w:val="22"/>
          <w:lang w:eastAsia="en-US"/>
        </w:rPr>
        <w:t>zwiększone koszty działalności – systemem pierwszego ryzyka; suma ubezpieczenia: 20 000,00 zł na jedno i wszystkie zdarzenia w każdym okresie ubezpieczenia</w:t>
      </w:r>
    </w:p>
    <w:p w:rsidR="00AB23A8" w:rsidRPr="00DC214B" w:rsidRDefault="00AB23A8" w:rsidP="00AB23A8">
      <w:pPr>
        <w:widowControl w:val="0"/>
        <w:numPr>
          <w:ilvl w:val="2"/>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F76BBC">
        <w:rPr>
          <w:rFonts w:ascii="Cambria" w:eastAsia="Calibri" w:hAnsi="Cambria"/>
          <w:sz w:val="22"/>
          <w:szCs w:val="22"/>
          <w:lang w:eastAsia="en-US"/>
        </w:rPr>
        <w:t>koszty proporcjonalne</w:t>
      </w:r>
      <w:r w:rsidRPr="00DC214B">
        <w:rPr>
          <w:rFonts w:ascii="Cambria" w:eastAsia="Calibri" w:hAnsi="Cambria"/>
          <w:sz w:val="22"/>
          <w:szCs w:val="22"/>
          <w:lang w:eastAsia="en-US"/>
        </w:rPr>
        <w:t xml:space="preserve"> – narastające proporcjonalnie, obejmujące w szczególności koszty: </w:t>
      </w:r>
    </w:p>
    <w:p w:rsidR="00AB23A8" w:rsidRPr="00DC214B" w:rsidRDefault="00AB23A8" w:rsidP="00AB23A8">
      <w:pPr>
        <w:widowControl w:val="0"/>
        <w:numPr>
          <w:ilvl w:val="0"/>
          <w:numId w:val="15"/>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DC214B">
        <w:rPr>
          <w:rFonts w:ascii="Cambria" w:eastAsia="Calibri" w:hAnsi="Cambria"/>
          <w:sz w:val="22"/>
          <w:szCs w:val="22"/>
          <w:lang w:eastAsia="en-US"/>
        </w:rPr>
        <w:t xml:space="preserve">tymczasowego wykorzystania sprzętu zastępczego lub systemów zewnętrznych, </w:t>
      </w:r>
    </w:p>
    <w:p w:rsidR="00AB23A8" w:rsidRPr="00DC214B" w:rsidRDefault="00AB23A8" w:rsidP="00AB23A8">
      <w:pPr>
        <w:widowControl w:val="0"/>
        <w:numPr>
          <w:ilvl w:val="0"/>
          <w:numId w:val="15"/>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DC214B">
        <w:rPr>
          <w:rFonts w:ascii="Cambria" w:eastAsia="Calibri" w:hAnsi="Cambria"/>
          <w:sz w:val="22"/>
          <w:szCs w:val="22"/>
          <w:lang w:eastAsia="en-US"/>
        </w:rPr>
        <w:t xml:space="preserve">tymczasowego wynajęcia i użytkowania urządzeń i/lub pomieszczeń zastępczych, </w:t>
      </w:r>
    </w:p>
    <w:p w:rsidR="00AB23A8" w:rsidRPr="007F2233" w:rsidRDefault="00AB23A8" w:rsidP="00AB23A8">
      <w:pPr>
        <w:widowControl w:val="0"/>
        <w:numPr>
          <w:ilvl w:val="0"/>
          <w:numId w:val="15"/>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DC214B">
        <w:rPr>
          <w:rFonts w:ascii="Cambria" w:eastAsia="Calibri" w:hAnsi="Cambria"/>
          <w:sz w:val="22"/>
          <w:szCs w:val="22"/>
          <w:lang w:eastAsia="en-US"/>
        </w:rPr>
        <w:t>zastosowania alternatywnych procedur pracy lub procesów technologicznych</w:t>
      </w:r>
      <w:r w:rsidRPr="007F2233">
        <w:rPr>
          <w:rFonts w:ascii="Cambria" w:eastAsia="Calibri" w:hAnsi="Cambria"/>
          <w:sz w:val="22"/>
          <w:szCs w:val="22"/>
          <w:lang w:eastAsia="en-US"/>
        </w:rPr>
        <w:t xml:space="preserve">, </w:t>
      </w:r>
    </w:p>
    <w:p w:rsidR="00AB23A8" w:rsidRPr="007F2233" w:rsidRDefault="00AB23A8" w:rsidP="00AB23A8">
      <w:pPr>
        <w:widowControl w:val="0"/>
        <w:numPr>
          <w:ilvl w:val="0"/>
          <w:numId w:val="15"/>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dodatkowego wynagrodzenia pracowników (tj. pracy w godzinach nadliczbowych oraz </w:t>
      </w:r>
      <w:r w:rsidRPr="007F2233">
        <w:rPr>
          <w:rFonts w:ascii="Cambria" w:eastAsia="Calibri" w:hAnsi="Cambria"/>
          <w:sz w:val="22"/>
          <w:szCs w:val="22"/>
          <w:lang w:eastAsia="en-US"/>
        </w:rPr>
        <w:br/>
        <w:t xml:space="preserve">w godzinach nocnych), </w:t>
      </w:r>
    </w:p>
    <w:p w:rsidR="00AB23A8" w:rsidRPr="007F2233" w:rsidRDefault="00AB23A8" w:rsidP="00AB23A8">
      <w:pPr>
        <w:widowControl w:val="0"/>
        <w:numPr>
          <w:ilvl w:val="0"/>
          <w:numId w:val="15"/>
        </w:numPr>
        <w:tabs>
          <w:tab w:val="left" w:pos="709"/>
        </w:tabs>
        <w:suppressAutoHyphens w:val="0"/>
        <w:spacing w:line="276" w:lineRule="auto"/>
        <w:ind w:left="709" w:hanging="349"/>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usług świadczonych przez osoby trzecie (tj. wykorzystania obcej siły roboczej w zakresie przetwarzania danych). </w:t>
      </w:r>
    </w:p>
    <w:p w:rsidR="00AB23A8" w:rsidRPr="007F2233" w:rsidRDefault="00AB23A8" w:rsidP="00AB23A8">
      <w:pPr>
        <w:widowControl w:val="0"/>
        <w:tabs>
          <w:tab w:val="left" w:pos="709"/>
        </w:tabs>
        <w:suppressAutoHyphens w:val="0"/>
        <w:ind w:left="720"/>
        <w:jc w:val="both"/>
        <w:outlineLvl w:val="2"/>
        <w:rPr>
          <w:rFonts w:ascii="Cambria" w:eastAsia="Calibri" w:hAnsi="Cambria"/>
          <w:sz w:val="22"/>
          <w:szCs w:val="22"/>
          <w:lang w:eastAsia="en-US"/>
        </w:rPr>
      </w:pPr>
      <w:r w:rsidRPr="007F2233">
        <w:rPr>
          <w:rFonts w:ascii="Cambria" w:eastAsia="Calibri" w:hAnsi="Cambria"/>
          <w:sz w:val="22"/>
          <w:szCs w:val="22"/>
          <w:lang w:eastAsia="en-US"/>
        </w:rPr>
        <w:t>Franszyza czasowa dla kosztów proporcjonalnych wynosi 2 dni robocze.</w:t>
      </w:r>
    </w:p>
    <w:p w:rsidR="00AB23A8" w:rsidRPr="007F2233" w:rsidRDefault="00AB23A8" w:rsidP="00AB23A8">
      <w:pPr>
        <w:widowControl w:val="0"/>
        <w:numPr>
          <w:ilvl w:val="2"/>
          <w:numId w:val="13"/>
        </w:numPr>
        <w:tabs>
          <w:tab w:val="left" w:pos="709"/>
        </w:tabs>
        <w:suppressAutoHyphens w:val="0"/>
        <w:spacing w:line="276" w:lineRule="auto"/>
        <w:ind w:left="1225" w:hanging="1225"/>
        <w:jc w:val="both"/>
        <w:outlineLvl w:val="2"/>
        <w:rPr>
          <w:rFonts w:ascii="Cambria" w:eastAsia="Calibri" w:hAnsi="Cambria"/>
          <w:sz w:val="22"/>
          <w:szCs w:val="22"/>
          <w:lang w:eastAsia="en-US"/>
        </w:rPr>
      </w:pPr>
      <w:r w:rsidRPr="007F2233">
        <w:rPr>
          <w:rFonts w:ascii="Cambria" w:eastAsia="Calibri" w:hAnsi="Cambria"/>
          <w:sz w:val="22"/>
          <w:szCs w:val="22"/>
          <w:lang w:eastAsia="en-US"/>
        </w:rPr>
        <w:lastRenderedPageBreak/>
        <w:t xml:space="preserve">koszty nieproporcjonalne – obejmujące w szczególności koszty: </w:t>
      </w:r>
    </w:p>
    <w:p w:rsidR="00AB23A8" w:rsidRPr="007F2233" w:rsidRDefault="00AB23A8" w:rsidP="00AB23A8">
      <w:pPr>
        <w:widowControl w:val="0"/>
        <w:numPr>
          <w:ilvl w:val="0"/>
          <w:numId w:val="16"/>
        </w:numPr>
        <w:tabs>
          <w:tab w:val="left" w:pos="709"/>
        </w:tabs>
        <w:suppressAutoHyphens w:val="0"/>
        <w:spacing w:line="276" w:lineRule="auto"/>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jednorazowej procedury przeprogramowania, </w:t>
      </w:r>
    </w:p>
    <w:p w:rsidR="00AB23A8" w:rsidRPr="007F2233" w:rsidRDefault="00AB23A8" w:rsidP="00AB23A8">
      <w:pPr>
        <w:widowControl w:val="0"/>
        <w:numPr>
          <w:ilvl w:val="0"/>
          <w:numId w:val="16"/>
        </w:numPr>
        <w:tabs>
          <w:tab w:val="left" w:pos="709"/>
        </w:tabs>
        <w:suppressAutoHyphens w:val="0"/>
        <w:spacing w:line="276" w:lineRule="auto"/>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zresetowania i ponownego załadowania systemów operacyjnych, </w:t>
      </w:r>
    </w:p>
    <w:p w:rsidR="00AB23A8" w:rsidRPr="007F2233" w:rsidRDefault="00AB23A8" w:rsidP="00AB23A8">
      <w:pPr>
        <w:widowControl w:val="0"/>
        <w:numPr>
          <w:ilvl w:val="0"/>
          <w:numId w:val="16"/>
        </w:numPr>
        <w:tabs>
          <w:tab w:val="left" w:pos="709"/>
        </w:tabs>
        <w:suppressAutoHyphens w:val="0"/>
        <w:spacing w:line="276" w:lineRule="auto"/>
        <w:jc w:val="both"/>
        <w:outlineLvl w:val="2"/>
        <w:rPr>
          <w:rFonts w:ascii="Cambria" w:eastAsia="Calibri" w:hAnsi="Cambria"/>
          <w:sz w:val="22"/>
          <w:szCs w:val="22"/>
          <w:lang w:eastAsia="en-US"/>
        </w:rPr>
      </w:pPr>
      <w:r w:rsidRPr="007F2233">
        <w:rPr>
          <w:rFonts w:ascii="Cambria" w:eastAsia="Calibri" w:hAnsi="Cambria"/>
          <w:sz w:val="22"/>
          <w:szCs w:val="22"/>
          <w:lang w:eastAsia="en-US"/>
        </w:rPr>
        <w:t xml:space="preserve">transportu do i z pomieszczeń zastępczych. </w:t>
      </w:r>
    </w:p>
    <w:p w:rsidR="00AB23A8" w:rsidRPr="007F2233" w:rsidRDefault="00AB23A8" w:rsidP="00AB23A8">
      <w:pPr>
        <w:widowControl w:val="0"/>
        <w:suppressAutoHyphens w:val="0"/>
        <w:ind w:left="567"/>
        <w:jc w:val="both"/>
        <w:rPr>
          <w:rFonts w:ascii="Cambria" w:eastAsia="Calibri" w:hAnsi="Cambria"/>
          <w:sz w:val="22"/>
          <w:szCs w:val="22"/>
          <w:lang w:eastAsia="en-US"/>
        </w:rPr>
      </w:pPr>
      <w:r w:rsidRPr="007F2233">
        <w:rPr>
          <w:rFonts w:ascii="Cambria" w:eastAsia="Calibri" w:hAnsi="Cambria"/>
          <w:sz w:val="22"/>
          <w:szCs w:val="22"/>
          <w:lang w:eastAsia="en-US"/>
        </w:rPr>
        <w:t>Maksymalny okres odszkodowawczy wynosi 6 miesięcy.</w:t>
      </w:r>
    </w:p>
    <w:p w:rsidR="00AB23A8" w:rsidRPr="007F2233" w:rsidRDefault="00AB23A8" w:rsidP="00AB23A8">
      <w:pPr>
        <w:widowControl w:val="0"/>
        <w:suppressAutoHyphens w:val="0"/>
        <w:ind w:left="567"/>
        <w:jc w:val="both"/>
        <w:rPr>
          <w:rFonts w:ascii="Cambria" w:eastAsia="Calibri" w:hAnsi="Cambria"/>
          <w:b/>
          <w:sz w:val="22"/>
          <w:szCs w:val="22"/>
          <w:lang w:eastAsia="en-US"/>
        </w:rPr>
      </w:pPr>
      <w:r w:rsidRPr="007F2233">
        <w:rPr>
          <w:rFonts w:ascii="Cambria" w:eastAsia="Calibri" w:hAnsi="Cambria"/>
          <w:b/>
          <w:sz w:val="22"/>
          <w:szCs w:val="22"/>
          <w:lang w:eastAsia="en-US"/>
        </w:rPr>
        <w:t>Uwaga: ubezpieczenie systemem pierwszego ryzyka odnosi się również do sprzętu elektronicznego deklarowanego do ubezpieczenia mienia od wszystkich ryzyk.</w:t>
      </w:r>
    </w:p>
    <w:p w:rsidR="00AB23A8" w:rsidRPr="007F2233" w:rsidRDefault="00AB23A8" w:rsidP="00AB23A8">
      <w:pPr>
        <w:widowControl w:val="0"/>
        <w:numPr>
          <w:ilvl w:val="0"/>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b/>
          <w:sz w:val="22"/>
          <w:szCs w:val="22"/>
          <w:lang w:eastAsia="en-US"/>
        </w:rPr>
        <w:t>Rodzaje wartości przyjęte do ubezpieczenia:</w:t>
      </w:r>
      <w:r w:rsidRPr="007F2233">
        <w:rPr>
          <w:rFonts w:ascii="Cambria" w:eastAsia="Calibri" w:hAnsi="Cambria"/>
          <w:sz w:val="22"/>
          <w:szCs w:val="22"/>
          <w:lang w:eastAsia="en-US"/>
        </w:rPr>
        <w:t xml:space="preserve"> suma ubezpieczenia podana została </w:t>
      </w:r>
      <w:r w:rsidRPr="007F2233">
        <w:rPr>
          <w:rFonts w:ascii="Cambria" w:eastAsia="Calibri" w:hAnsi="Cambria"/>
          <w:sz w:val="22"/>
          <w:szCs w:val="22"/>
          <w:lang w:eastAsia="en-US"/>
        </w:rPr>
        <w:br/>
        <w:t>w wartości odtworzeniowej nowej lub księgowej brutto, z zastrzeżeniem:</w:t>
      </w:r>
    </w:p>
    <w:p w:rsidR="00AB23A8" w:rsidRPr="007F2233" w:rsidRDefault="00AB23A8" w:rsidP="00AB23A8">
      <w:pPr>
        <w:widowControl w:val="0"/>
        <w:numPr>
          <w:ilvl w:val="1"/>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sz w:val="22"/>
          <w:szCs w:val="22"/>
          <w:lang w:eastAsia="en-US"/>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AB23A8" w:rsidRPr="007F2233" w:rsidRDefault="00AB23A8" w:rsidP="00AB23A8">
      <w:pPr>
        <w:widowControl w:val="0"/>
        <w:numPr>
          <w:ilvl w:val="1"/>
          <w:numId w:val="13"/>
        </w:numPr>
        <w:tabs>
          <w:tab w:val="left" w:pos="709"/>
        </w:tabs>
        <w:suppressAutoHyphens w:val="0"/>
        <w:spacing w:line="276" w:lineRule="auto"/>
        <w:ind w:left="709" w:hanging="709"/>
        <w:jc w:val="both"/>
        <w:outlineLvl w:val="2"/>
        <w:rPr>
          <w:rFonts w:ascii="Cambria" w:eastAsia="Calibri" w:hAnsi="Cambria"/>
          <w:sz w:val="22"/>
          <w:szCs w:val="22"/>
          <w:lang w:eastAsia="en-US"/>
        </w:rPr>
      </w:pPr>
      <w:r w:rsidRPr="007F2233">
        <w:rPr>
          <w:rFonts w:ascii="Cambria" w:eastAsia="Calibri" w:hAnsi="Cambria"/>
          <w:sz w:val="22"/>
          <w:szCs w:val="22"/>
          <w:lang w:eastAsia="en-US"/>
        </w:rPr>
        <w:t>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a w ubezpieczeniu zwiększonych kosztów działalności – w kwocie odpowiadającej poniesionym kosztom, nie większej jednak niż suma ubezpieczenia.</w:t>
      </w:r>
      <w:r w:rsidRPr="007F2233">
        <w:rPr>
          <w:rFonts w:ascii="Cambria" w:eastAsia="Calibri" w:hAnsi="Cambria"/>
          <w:b/>
          <w:sz w:val="22"/>
          <w:szCs w:val="22"/>
          <w:lang w:eastAsia="en-US"/>
        </w:rPr>
        <w:t xml:space="preserve">  </w:t>
      </w:r>
    </w:p>
    <w:p w:rsidR="00AB23A8" w:rsidRPr="007F2233" w:rsidRDefault="00AB23A8" w:rsidP="00AB23A8">
      <w:pPr>
        <w:widowControl w:val="0"/>
        <w:numPr>
          <w:ilvl w:val="0"/>
          <w:numId w:val="13"/>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t>Warunki szczególne obligatoryjne:</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treści definicji podanych w SIWZ</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obejmuje sprzęt elektroniczny bez względu na wiek (rok produkcji).</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do limitu odszkodowawczego w wysokości 50 000,00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Jeżeli treść ogólnych lub szczególnych warunków ubezpieczenia wyklucza bądź ogranicza ubezpieczenie ryzyka powodzi w odniesieniu do sprzętu elektronicznego znajdującego się </w:t>
      </w:r>
      <w:r w:rsidRPr="007F2233">
        <w:rPr>
          <w:rFonts w:ascii="Cambria" w:eastAsia="Calibri" w:hAnsi="Cambria"/>
          <w:sz w:val="22"/>
          <w:szCs w:val="22"/>
          <w:lang w:eastAsia="en-US"/>
        </w:rPr>
        <w:br/>
        <w:t xml:space="preserve">na terenie, gdzie występowała powódź lub na </w:t>
      </w:r>
      <w:r>
        <w:rPr>
          <w:rFonts w:ascii="Cambria" w:eastAsia="Calibri" w:hAnsi="Cambria"/>
          <w:sz w:val="22"/>
          <w:szCs w:val="22"/>
          <w:lang w:eastAsia="en-US"/>
        </w:rPr>
        <w:t>Opatowiec</w:t>
      </w:r>
      <w:r w:rsidRPr="007F2233">
        <w:rPr>
          <w:rFonts w:ascii="Cambria" w:eastAsia="Calibri" w:hAnsi="Cambria"/>
          <w:sz w:val="22"/>
          <w:szCs w:val="22"/>
          <w:lang w:eastAsia="en-US"/>
        </w:rPr>
        <w:t>rach bezpośrednio zagrożonych powodzią, w takiej sytuacji zapisy te nie mają zastosowania.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 ubezpieczeniu kosztów odtworzenia danych odszkodowanie będzie wypłacane w wysokości rzeczywiście poniesionych kosztów odtworzenia danych. Ograniczenia wypłaty odszkodowania wynikające z OWU w związku z częstotliwością archiwizacji danych nie mają zastosowania. Archiwizacja danych odbywa się według wewnętrznych zasad Ubezpieczonego</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 xml:space="preserve">W przypadku, gdy </w:t>
      </w:r>
      <w:r w:rsidRPr="007F2233">
        <w:rPr>
          <w:rFonts w:ascii="Cambria" w:eastAsia="Calibri" w:hAnsi="Cambria" w:cs="Arial"/>
          <w:bCs/>
          <w:iCs/>
          <w:sz w:val="22"/>
          <w:szCs w:val="22"/>
          <w:lang w:eastAsia="en-US"/>
        </w:rPr>
        <w:t xml:space="preserve">ogólne lub szczególne warunki ubezpieczenia </w:t>
      </w:r>
      <w:r w:rsidRPr="007F2233">
        <w:rPr>
          <w:rFonts w:ascii="Cambria" w:eastAsia="Calibri" w:hAnsi="Cambria" w:cs="Arial"/>
          <w:sz w:val="22"/>
          <w:szCs w:val="22"/>
          <w:lang w:eastAsia="en-US"/>
        </w:rPr>
        <w:t xml:space="preserve">przewidują ograniczenie </w:t>
      </w:r>
      <w:r w:rsidRPr="007F2233">
        <w:rPr>
          <w:rFonts w:ascii="Cambria" w:eastAsia="Calibri" w:hAnsi="Cambria" w:cs="Arial"/>
          <w:sz w:val="22"/>
          <w:szCs w:val="22"/>
          <w:lang w:eastAsia="en-US"/>
        </w:rPr>
        <w:br/>
      </w:r>
      <w:r w:rsidRPr="007F2233">
        <w:rPr>
          <w:rFonts w:ascii="Cambria" w:eastAsia="Calibri" w:hAnsi="Cambria" w:cs="Arial"/>
          <w:sz w:val="22"/>
          <w:szCs w:val="22"/>
          <w:lang w:eastAsia="en-US"/>
        </w:rPr>
        <w:lastRenderedPageBreak/>
        <w:t>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Niezależnie od postanowień zawartych w punkcie poprzedzającym, bez względu </w:t>
      </w:r>
      <w:r w:rsidRPr="007F2233">
        <w:rPr>
          <w:rFonts w:ascii="Cambria" w:eastAsia="Calibri" w:hAnsi="Cambria"/>
          <w:sz w:val="22"/>
          <w:szCs w:val="22"/>
          <w:lang w:eastAsia="en-US"/>
        </w:rPr>
        <w:br/>
        <w:t xml:space="preserve">na stopień przyczynienia się do powstania szkody oraz na wiedzę ubezpieczającego </w:t>
      </w:r>
      <w:r w:rsidRPr="007F2233">
        <w:rPr>
          <w:rFonts w:ascii="Cambria" w:eastAsia="Calibri" w:hAnsi="Cambria"/>
          <w:sz w:val="22"/>
          <w:szCs w:val="22"/>
          <w:lang w:eastAsia="en-US"/>
        </w:rPr>
        <w:br/>
        <w:t>i ubezpieczonego, odpowiedzialność ubezpiecz</w:t>
      </w:r>
      <w:r>
        <w:rPr>
          <w:rFonts w:ascii="Cambria" w:eastAsia="Calibri" w:hAnsi="Cambria"/>
          <w:sz w:val="22"/>
          <w:szCs w:val="22"/>
          <w:lang w:eastAsia="en-US"/>
        </w:rPr>
        <w:t>yciela do limitu w wysokości 20</w:t>
      </w:r>
      <w:r w:rsidRPr="007F2233">
        <w:rPr>
          <w:rFonts w:ascii="Cambria" w:eastAsia="Calibri" w:hAnsi="Cambria"/>
          <w:sz w:val="22"/>
          <w:szCs w:val="22"/>
          <w:lang w:eastAsia="en-US"/>
        </w:rPr>
        <w:t xml:space="preserve"> 000,00 zł </w:t>
      </w:r>
      <w:r w:rsidRPr="007F2233">
        <w:rPr>
          <w:rFonts w:ascii="Cambria" w:eastAsia="Calibri" w:hAnsi="Cambria"/>
          <w:sz w:val="22"/>
          <w:szCs w:val="22"/>
          <w:lang w:eastAsia="en-US"/>
        </w:rPr>
        <w:br/>
        <w:t xml:space="preserve">na jedno i wszystkie zdarzenia w każdym okresie ubezpieczenia obejmuje szkody, </w:t>
      </w:r>
      <w:r w:rsidRPr="007F2233">
        <w:rPr>
          <w:rFonts w:ascii="Cambria" w:eastAsia="Calibri" w:hAnsi="Cambria"/>
          <w:sz w:val="22"/>
          <w:szCs w:val="22"/>
          <w:lang w:eastAsia="en-US"/>
        </w:rPr>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Postanowienia ogólnych lub szczególnych warunków ubezpieczenia zmieniające zasady wypłaty odszkodowania w przypadku, gdy naprawa uszkodzonego przedmiotu albo jego wymiana nie jest możliwa nie mają zastosowania.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cs="Arial"/>
          <w:sz w:val="22"/>
          <w:szCs w:val="22"/>
          <w:lang w:eastAsia="en-US"/>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Ubezpieczyciel ponosi odpowiedzialność za szkody powstałe w ubezpieczonym mieniu w przypadku jego przeniesienia do innej lokalizacji. </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pl-PL"/>
        </w:rPr>
      </w:pPr>
      <w:r w:rsidRPr="007F2233">
        <w:rPr>
          <w:rFonts w:ascii="Cambria" w:eastAsia="Calibri" w:hAnsi="Cambria"/>
          <w:sz w:val="22"/>
          <w:szCs w:val="22"/>
          <w:lang w:eastAsia="pl-PL"/>
        </w:rPr>
        <w:t>Ochrona ubezpieczeniowa obejmuje sprzęt także podczas jego konserwacji, naprawy, utrzymania technicznego, itp.</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pl-PL"/>
        </w:rPr>
      </w:pPr>
      <w:r w:rsidRPr="007F2233">
        <w:rPr>
          <w:rFonts w:ascii="Cambria" w:eastAsia="Calibri" w:hAnsi="Cambria"/>
          <w:sz w:val="22"/>
          <w:szCs w:val="22"/>
          <w:lang w:eastAsia="pl-PL"/>
        </w:rPr>
        <w:t>Nie ma zastosowania wyłączenie odpowiedzialności za szkody, które powstały w czasie podróży powietrznej lub wodnej.</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pl-PL"/>
        </w:rPr>
        <w:t>Nie ma zastosowania zapis ogólnych lub szczególnych warunków ubezpieczenia, który uzależnia ochronę ubezpieczeniową od używania sprzętu wyłącznie w celach służbowych.</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ryzyka huraganu jako wiatru o prędkości min. 13,9 m/s</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likwidacyjnej</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mienia w transporcie</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(limit wspólny z ubezpieczeniem mienia)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lastRenderedPageBreak/>
        <w:t>Przyjęcie podanej klauzuli strajków i zamieszek</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daty stempla bankowego lub pocztowego</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zbycia przedmiotu ubezpieczenia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czasu ochrony</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nieściągania rat niewymagalnych</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uznania stanu zabezpieczeń</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naprawy zabezpieczeń przeciwkradzieżowych, zgodnie </w:t>
      </w:r>
      <w:r w:rsidRPr="007F2233">
        <w:rPr>
          <w:rFonts w:ascii="Cambria" w:eastAsia="Calibri" w:hAnsi="Cambria"/>
          <w:sz w:val="22"/>
          <w:szCs w:val="22"/>
          <w:lang w:eastAsia="en-US"/>
        </w:rPr>
        <w:br/>
        <w:t>z określonym w niej limitem, wspólnym z ubezpieczeniem mienia od wszystkich ryzyk</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miejsc ubezpieczenia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przechowywania mienia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sprzętu przenośnego poza miejscem ubezpieczenia</w:t>
      </w:r>
    </w:p>
    <w:p w:rsidR="00AB23A8"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Przyjęcie podanej klauzuli ubezpieczenia sprzętu elektronicznego na stałe zamontowanego </w:t>
      </w:r>
      <w:r w:rsidRPr="007F2233">
        <w:rPr>
          <w:rFonts w:ascii="Cambria" w:eastAsia="Calibri" w:hAnsi="Cambria"/>
          <w:sz w:val="22"/>
          <w:szCs w:val="22"/>
          <w:lang w:eastAsia="en-US"/>
        </w:rPr>
        <w:br/>
        <w:t>w pojazdach samochodowych</w:t>
      </w:r>
    </w:p>
    <w:p w:rsidR="00AB23A8" w:rsidRPr="001D7909"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1D7909">
        <w:rPr>
          <w:rFonts w:ascii="Cambria" w:eastAsia="Calibri" w:hAnsi="Cambria"/>
          <w:sz w:val="22"/>
          <w:szCs w:val="22"/>
          <w:lang w:eastAsia="en-US"/>
        </w:rPr>
        <w:t>Przyjęcie podanej klauzuli ubezpieczenia sprzętu elektronicznego zakupionego w promocji</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reprezentantów</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usunięcia pozostałości po szkodzie</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ubezpieczenia od daty dostawy do daty włączenia do eksploatacji</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tymczasowego magazynowania lub chwilowej przerwy w eksploatacji</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wynagrodzenia rzeczoznawców i ekspertów</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200,00 zł. </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likwidacji istotnej szkody</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niezawiadomienia w terminie o szkodzie</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konsumpcji sumy ubezpieczenia w ubezpieczeniu mienia systemem sum stałych</w:t>
      </w:r>
    </w:p>
    <w:p w:rsidR="00AB23A8" w:rsidRPr="007F2233" w:rsidRDefault="00AB23A8" w:rsidP="00AB23A8">
      <w:pPr>
        <w:widowControl w:val="0"/>
        <w:numPr>
          <w:ilvl w:val="1"/>
          <w:numId w:val="13"/>
        </w:numPr>
        <w:tabs>
          <w:tab w:val="left" w:pos="720"/>
        </w:tabs>
        <w:suppressAutoHyphens w:val="0"/>
        <w:spacing w:after="200" w:line="276" w:lineRule="auto"/>
        <w:ind w:hanging="792"/>
        <w:contextualSpacing/>
        <w:jc w:val="both"/>
        <w:rPr>
          <w:rFonts w:ascii="Cambria" w:eastAsia="Calibri" w:hAnsi="Cambria"/>
          <w:sz w:val="22"/>
          <w:szCs w:val="22"/>
          <w:lang w:eastAsia="en-US"/>
        </w:rPr>
      </w:pPr>
      <w:r w:rsidRPr="007F2233">
        <w:rPr>
          <w:rFonts w:ascii="Cambria" w:eastAsia="Calibri" w:hAnsi="Cambria"/>
          <w:sz w:val="22"/>
          <w:szCs w:val="22"/>
          <w:lang w:eastAsia="en-US"/>
        </w:rPr>
        <w:t xml:space="preserve">Płatność składki </w:t>
      </w:r>
      <w:r>
        <w:rPr>
          <w:rFonts w:ascii="Cambria" w:eastAsia="Calibri" w:hAnsi="Cambria"/>
          <w:sz w:val="22"/>
          <w:szCs w:val="22"/>
          <w:lang w:eastAsia="en-US"/>
        </w:rPr>
        <w:t xml:space="preserve">w czterech ratach </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b/>
          <w:sz w:val="22"/>
          <w:szCs w:val="22"/>
          <w:lang w:eastAsia="en-US"/>
        </w:rPr>
      </w:pPr>
      <w:r w:rsidRPr="007F2233">
        <w:rPr>
          <w:rFonts w:ascii="Cambria" w:eastAsia="Calibri" w:hAnsi="Cambria"/>
          <w:b/>
          <w:sz w:val="22"/>
          <w:szCs w:val="22"/>
          <w:lang w:eastAsia="en-US"/>
        </w:rPr>
        <w:lastRenderedPageBreak/>
        <w:t>Franszyza integralna, franszyza redukcyjna – brak</w:t>
      </w:r>
    </w:p>
    <w:p w:rsidR="00AB23A8" w:rsidRPr="003F192B"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b/>
          <w:sz w:val="22"/>
          <w:szCs w:val="22"/>
          <w:lang w:eastAsia="en-US"/>
        </w:rPr>
      </w:pPr>
      <w:r w:rsidRPr="003F192B">
        <w:rPr>
          <w:rFonts w:ascii="Cambria" w:eastAsia="Calibri" w:hAnsi="Cambria"/>
          <w:b/>
          <w:sz w:val="22"/>
          <w:szCs w:val="22"/>
          <w:lang w:eastAsia="en-US"/>
        </w:rPr>
        <w:t xml:space="preserve">Udział własny 5% wartości szkody, nie więcej niż 200,00 zł </w:t>
      </w:r>
    </w:p>
    <w:p w:rsidR="00AB23A8" w:rsidRPr="007F2233" w:rsidRDefault="00AB23A8" w:rsidP="00AB23A8">
      <w:pPr>
        <w:widowControl w:val="0"/>
        <w:numPr>
          <w:ilvl w:val="0"/>
          <w:numId w:val="13"/>
        </w:numPr>
        <w:tabs>
          <w:tab w:val="left" w:pos="720"/>
        </w:tabs>
        <w:suppressAutoHyphens w:val="0"/>
        <w:spacing w:line="276" w:lineRule="auto"/>
        <w:ind w:left="357" w:hanging="357"/>
        <w:contextualSpacing/>
        <w:jc w:val="both"/>
        <w:outlineLvl w:val="2"/>
        <w:rPr>
          <w:rFonts w:ascii="Cambria" w:eastAsia="Calibri" w:hAnsi="Cambria"/>
          <w:b/>
          <w:sz w:val="22"/>
          <w:szCs w:val="22"/>
          <w:lang w:eastAsia="en-US"/>
        </w:rPr>
      </w:pPr>
      <w:r w:rsidRPr="007F2233">
        <w:rPr>
          <w:rFonts w:ascii="Cambria" w:eastAsia="Calibri" w:hAnsi="Cambria"/>
          <w:b/>
          <w:sz w:val="22"/>
          <w:szCs w:val="22"/>
          <w:lang w:eastAsia="en-US"/>
        </w:rPr>
        <w:t>Klauzule dodatkowe i inne postanowienia szczególne fakultatywne:</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funduszu prewencyjnego</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Rozszerzenie zakresu ochrony o szkody spowodowane atakiem hakerskim lub w wyniku innych cyberprzestępstw – do limitu w wysokości 50 000,00 zł na jedno i wszystkie zdarzenia w każdym okresie ubezpieczenia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uznania okoliczności</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zmiany wielkości ryzyka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wypłaty bezspornej części odszkodowania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Przyjęcie podanej klauzuli automatycznego pokrycia konsumpcji sumy ubezpieczenia w ubezpieczeniu mienia systemem pierwszego ryzyka</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Zwiększenie do</w:t>
      </w:r>
      <w:r>
        <w:rPr>
          <w:rFonts w:ascii="Cambria" w:eastAsia="Calibri" w:hAnsi="Cambria"/>
          <w:sz w:val="22"/>
          <w:szCs w:val="22"/>
          <w:lang w:eastAsia="en-US"/>
        </w:rPr>
        <w:t> kwoty 5</w:t>
      </w:r>
      <w:r w:rsidRPr="007F2233">
        <w:rPr>
          <w:rFonts w:ascii="Cambria" w:eastAsia="Calibri" w:hAnsi="Cambria"/>
          <w:sz w:val="22"/>
          <w:szCs w:val="22"/>
          <w:lang w:eastAsia="en-US"/>
        </w:rPr>
        <w:t> mln zł bezskładkowego limitu w klauzuli automatycznego pokrycia (limit wspólny z ubezpieczeniem mienia oraz maszyn i urządzeń od wszystkich ryzyk)</w:t>
      </w:r>
    </w:p>
    <w:p w:rsidR="00AB23A8" w:rsidRPr="007F2233" w:rsidRDefault="00AB23A8" w:rsidP="00AB23A8">
      <w:pPr>
        <w:widowControl w:val="0"/>
        <w:numPr>
          <w:ilvl w:val="1"/>
          <w:numId w:val="13"/>
        </w:numPr>
        <w:tabs>
          <w:tab w:val="left" w:pos="720"/>
        </w:tabs>
        <w:suppressAutoHyphens w:val="0"/>
        <w:spacing w:line="276" w:lineRule="auto"/>
        <w:ind w:left="720" w:hanging="720"/>
        <w:contextualSpacing/>
        <w:jc w:val="both"/>
        <w:rPr>
          <w:rFonts w:ascii="Cambria" w:eastAsia="Calibri" w:hAnsi="Cambria"/>
          <w:sz w:val="22"/>
          <w:szCs w:val="22"/>
          <w:lang w:eastAsia="en-US"/>
        </w:rPr>
      </w:pPr>
      <w:r w:rsidRPr="007F2233">
        <w:rPr>
          <w:rFonts w:ascii="Cambria" w:eastAsia="Calibri" w:hAnsi="Cambria"/>
          <w:sz w:val="22"/>
          <w:szCs w:val="22"/>
          <w:lang w:eastAsia="en-US"/>
        </w:rPr>
        <w:t>Zniesienie udziału własnego</w:t>
      </w:r>
    </w:p>
    <w:p w:rsidR="00AB23A8" w:rsidRPr="007F2233" w:rsidRDefault="00AB23A8" w:rsidP="00AB23A8">
      <w:pPr>
        <w:widowControl w:val="0"/>
        <w:suppressAutoHyphens w:val="0"/>
        <w:jc w:val="both"/>
        <w:rPr>
          <w:rFonts w:ascii="Cambria" w:eastAsia="Calibri" w:hAnsi="Cambria"/>
          <w:sz w:val="22"/>
          <w:szCs w:val="22"/>
          <w:lang w:eastAsia="en-US"/>
        </w:rPr>
      </w:pPr>
    </w:p>
    <w:p w:rsidR="00AB23A8" w:rsidRPr="007F2233" w:rsidRDefault="00AB23A8" w:rsidP="00AB23A8">
      <w:pPr>
        <w:widowControl w:val="0"/>
        <w:numPr>
          <w:ilvl w:val="2"/>
          <w:numId w:val="12"/>
        </w:numPr>
        <w:tabs>
          <w:tab w:val="left" w:pos="0"/>
          <w:tab w:val="num" w:pos="709"/>
        </w:tabs>
        <w:suppressAutoHyphens w:val="0"/>
        <w:spacing w:after="120" w:line="276" w:lineRule="auto"/>
        <w:ind w:hanging="2700"/>
        <w:contextualSpacing/>
        <w:jc w:val="both"/>
        <w:outlineLvl w:val="1"/>
        <w:rPr>
          <w:rFonts w:ascii="Cambria" w:eastAsia="Calibri" w:hAnsi="Cambria"/>
          <w:b/>
          <w:sz w:val="22"/>
          <w:szCs w:val="22"/>
          <w:u w:val="single"/>
          <w:lang w:eastAsia="en-US"/>
        </w:rPr>
      </w:pPr>
      <w:r w:rsidRPr="007F2233">
        <w:rPr>
          <w:rFonts w:ascii="Cambria" w:eastAsia="Calibri" w:hAnsi="Cambria"/>
          <w:b/>
          <w:sz w:val="22"/>
          <w:szCs w:val="22"/>
          <w:u w:val="single"/>
          <w:lang w:eastAsia="en-US"/>
        </w:rPr>
        <w:t>Ubezpieczenie odpowiedzialności cywilnej</w:t>
      </w:r>
    </w:p>
    <w:p w:rsidR="00AB23A8" w:rsidRPr="007F2233" w:rsidRDefault="00AB23A8" w:rsidP="00AB23A8">
      <w:pPr>
        <w:widowControl w:val="0"/>
        <w:tabs>
          <w:tab w:val="left" w:pos="0"/>
          <w:tab w:val="num" w:pos="2700"/>
        </w:tabs>
        <w:suppressAutoHyphens w:val="0"/>
        <w:spacing w:after="120" w:line="276" w:lineRule="auto"/>
        <w:ind w:left="2700"/>
        <w:contextualSpacing/>
        <w:jc w:val="both"/>
        <w:outlineLvl w:val="1"/>
        <w:rPr>
          <w:rFonts w:ascii="Cambria" w:eastAsia="Calibri" w:hAnsi="Cambria"/>
          <w:b/>
          <w:sz w:val="22"/>
          <w:szCs w:val="22"/>
          <w:u w:val="single"/>
          <w:lang w:eastAsia="en-US"/>
        </w:rPr>
      </w:pPr>
    </w:p>
    <w:p w:rsidR="00AB23A8" w:rsidRPr="007F2233" w:rsidRDefault="00AB23A8" w:rsidP="00AB23A8">
      <w:pPr>
        <w:widowControl w:val="0"/>
        <w:numPr>
          <w:ilvl w:val="0"/>
          <w:numId w:val="10"/>
        </w:numPr>
        <w:spacing w:before="240" w:after="120"/>
        <w:contextualSpacing/>
        <w:jc w:val="both"/>
        <w:outlineLvl w:val="2"/>
        <w:rPr>
          <w:rFonts w:ascii="Cambria" w:eastAsia="Calibri" w:hAnsi="Cambria"/>
          <w:b/>
          <w:sz w:val="22"/>
          <w:szCs w:val="22"/>
        </w:rPr>
      </w:pPr>
      <w:r w:rsidRPr="007F2233">
        <w:rPr>
          <w:rFonts w:ascii="Cambria" w:eastAsia="Calibri" w:hAnsi="Cambria"/>
          <w:b/>
          <w:sz w:val="22"/>
          <w:szCs w:val="22"/>
        </w:rPr>
        <w:t>Przedmiot i zakres ubezpieczenia:</w:t>
      </w:r>
    </w:p>
    <w:p w:rsidR="00AB23A8" w:rsidRPr="007F2233" w:rsidRDefault="00AB23A8" w:rsidP="00AB23A8">
      <w:pPr>
        <w:widowControl w:val="0"/>
        <w:spacing w:line="276" w:lineRule="auto"/>
        <w:ind w:left="360"/>
        <w:jc w:val="both"/>
        <w:rPr>
          <w:rFonts w:ascii="Cambria" w:eastAsia="Calibri" w:hAnsi="Cambria"/>
          <w:sz w:val="22"/>
          <w:szCs w:val="22"/>
        </w:rPr>
      </w:pPr>
      <w:r w:rsidRPr="007F2233">
        <w:rPr>
          <w:rFonts w:ascii="Cambria" w:eastAsia="Calibri" w:hAnsi="Cambria"/>
          <w:sz w:val="22"/>
          <w:szCs w:val="2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Gminy oraz posiadanym, zarządzanym, administrowanym lub użytkowanym mieniem.</w:t>
      </w:r>
    </w:p>
    <w:p w:rsidR="00AB23A8" w:rsidRPr="007F2233" w:rsidRDefault="00AB23A8" w:rsidP="00AB23A8">
      <w:pPr>
        <w:widowControl w:val="0"/>
        <w:spacing w:line="276" w:lineRule="auto"/>
        <w:ind w:left="360"/>
        <w:jc w:val="both"/>
        <w:rPr>
          <w:rFonts w:ascii="Cambria" w:eastAsia="Calibri" w:hAnsi="Cambria"/>
          <w:sz w:val="22"/>
          <w:szCs w:val="22"/>
        </w:rPr>
      </w:pPr>
      <w:r w:rsidRPr="007F2233">
        <w:rPr>
          <w:rFonts w:ascii="Cambria" w:eastAsia="Calibri" w:hAnsi="Cambria"/>
          <w:sz w:val="22"/>
          <w:szCs w:val="22"/>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AB23A8" w:rsidRPr="007F2233" w:rsidRDefault="00AB23A8" w:rsidP="00AB23A8">
      <w:pPr>
        <w:widowControl w:val="0"/>
        <w:spacing w:line="276" w:lineRule="auto"/>
        <w:ind w:left="360"/>
        <w:jc w:val="both"/>
        <w:rPr>
          <w:rFonts w:ascii="Cambria" w:eastAsia="Calibri" w:hAnsi="Cambria"/>
          <w:sz w:val="22"/>
          <w:szCs w:val="22"/>
        </w:rPr>
      </w:pPr>
      <w:r w:rsidRPr="007F2233">
        <w:rPr>
          <w:rFonts w:ascii="Cambria" w:eastAsia="Calibri" w:hAnsi="Cambria"/>
          <w:sz w:val="22"/>
          <w:szCs w:val="22"/>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AB23A8" w:rsidRPr="007F2233" w:rsidRDefault="00AB23A8" w:rsidP="00AB23A8">
      <w:pPr>
        <w:widowControl w:val="0"/>
        <w:spacing w:line="276" w:lineRule="auto"/>
        <w:ind w:left="360"/>
        <w:jc w:val="both"/>
        <w:rPr>
          <w:rFonts w:ascii="Cambria" w:eastAsia="Calibri" w:hAnsi="Cambria"/>
          <w:sz w:val="22"/>
          <w:szCs w:val="22"/>
        </w:rPr>
      </w:pPr>
      <w:r w:rsidRPr="007F2233">
        <w:rPr>
          <w:rFonts w:ascii="Cambria" w:eastAsia="Calibri" w:hAnsi="Cambria"/>
          <w:sz w:val="22"/>
          <w:szCs w:val="22"/>
        </w:rPr>
        <w:t>Przez osoby objęte ubezpieczeniem należy rozumieć ubezpieczającego, którym jest zamawiający oraz wszystkie inne osoby, za które ponosi odpowiedzialność, w tym osoby prawne objęte zamówieniem.</w:t>
      </w:r>
    </w:p>
    <w:p w:rsidR="00AB23A8" w:rsidRPr="007F2233" w:rsidRDefault="00AB23A8" w:rsidP="00AB23A8">
      <w:pPr>
        <w:autoSpaceDE w:val="0"/>
        <w:autoSpaceDN w:val="0"/>
        <w:adjustRightInd w:val="0"/>
        <w:spacing w:before="60" w:line="276" w:lineRule="auto"/>
        <w:ind w:left="357"/>
        <w:jc w:val="both"/>
        <w:rPr>
          <w:rFonts w:ascii="Cambria" w:eastAsia="Calibri" w:hAnsi="Cambria"/>
          <w:sz w:val="22"/>
          <w:szCs w:val="22"/>
        </w:rPr>
      </w:pPr>
      <w:r w:rsidRPr="007F2233">
        <w:rPr>
          <w:rFonts w:ascii="Cambria" w:eastAsia="Calibri" w:hAnsi="Cambria"/>
          <w:sz w:val="22"/>
          <w:szCs w:val="22"/>
        </w:rPr>
        <w:t xml:space="preserve">W ramach sumy gwarancyjnej ubezpieczyciel zobowiązany jest do: </w:t>
      </w:r>
    </w:p>
    <w:p w:rsidR="00AB23A8" w:rsidRPr="007F2233" w:rsidRDefault="00AB23A8" w:rsidP="00AB23A8">
      <w:pPr>
        <w:autoSpaceDE w:val="0"/>
        <w:autoSpaceDN w:val="0"/>
        <w:adjustRightInd w:val="0"/>
        <w:spacing w:line="276" w:lineRule="auto"/>
        <w:ind w:left="357"/>
        <w:jc w:val="both"/>
        <w:rPr>
          <w:rFonts w:ascii="Cambria" w:eastAsia="Calibri" w:hAnsi="Cambria"/>
          <w:sz w:val="22"/>
          <w:szCs w:val="22"/>
        </w:rPr>
      </w:pPr>
      <w:r w:rsidRPr="007F2233">
        <w:rPr>
          <w:rFonts w:ascii="Cambria" w:eastAsia="Calibri" w:hAnsi="Cambria"/>
          <w:sz w:val="22"/>
          <w:szCs w:val="22"/>
        </w:rPr>
        <w:t xml:space="preserve">1) zwrotu kosztów wynikłych z zastosowania środków podjętych przez ubezpieczonego w celu zapobieżenia szkodzie lub zmniejszenia jej rozmiarów jeżeli były celowe, chociażby okazały się bezskuteczne; </w:t>
      </w:r>
    </w:p>
    <w:p w:rsidR="00AB23A8" w:rsidRPr="007F2233" w:rsidRDefault="00AB23A8" w:rsidP="00AB23A8">
      <w:pPr>
        <w:autoSpaceDE w:val="0"/>
        <w:autoSpaceDN w:val="0"/>
        <w:adjustRightInd w:val="0"/>
        <w:spacing w:line="276" w:lineRule="auto"/>
        <w:ind w:left="357"/>
        <w:jc w:val="both"/>
        <w:rPr>
          <w:rFonts w:ascii="Cambria" w:eastAsia="Calibri" w:hAnsi="Cambria"/>
          <w:sz w:val="22"/>
          <w:szCs w:val="22"/>
        </w:rPr>
      </w:pPr>
      <w:r w:rsidRPr="007F2233">
        <w:rPr>
          <w:rFonts w:ascii="Cambria" w:eastAsia="Calibri" w:hAnsi="Cambria"/>
          <w:sz w:val="22"/>
          <w:szCs w:val="22"/>
        </w:rPr>
        <w:t xml:space="preserve">2) pokrycia uzasadnionych kosztów wynagrodzenia ekspertów, powołanych w uzgodnieniu z ubezpieczycielem przez ubezpieczonego lub poszkodowanego w celu ustalenia okoliczności, przyczyn i rozmiaru szkody; </w:t>
      </w:r>
    </w:p>
    <w:p w:rsidR="00AB23A8" w:rsidRPr="007F2233" w:rsidRDefault="00AB23A8" w:rsidP="00AB23A8">
      <w:pPr>
        <w:autoSpaceDE w:val="0"/>
        <w:autoSpaceDN w:val="0"/>
        <w:adjustRightInd w:val="0"/>
        <w:spacing w:line="276" w:lineRule="auto"/>
        <w:ind w:left="357"/>
        <w:jc w:val="both"/>
        <w:rPr>
          <w:rFonts w:ascii="Cambria" w:eastAsia="Calibri" w:hAnsi="Cambria"/>
          <w:sz w:val="22"/>
          <w:szCs w:val="22"/>
        </w:rPr>
      </w:pPr>
      <w:r w:rsidRPr="007F2233">
        <w:rPr>
          <w:rFonts w:ascii="Cambria" w:eastAsia="Calibri" w:hAnsi="Cambria"/>
          <w:sz w:val="22"/>
          <w:szCs w:val="22"/>
        </w:rPr>
        <w:t xml:space="preserve">3) pokrycia kosztów obrony w związku ze zgłoszonymi roszczeniami odszkodowawczymi, tj.: </w:t>
      </w:r>
    </w:p>
    <w:p w:rsidR="00AB23A8" w:rsidRPr="007F2233" w:rsidRDefault="00AB23A8" w:rsidP="00AB23A8">
      <w:pPr>
        <w:autoSpaceDE w:val="0"/>
        <w:autoSpaceDN w:val="0"/>
        <w:adjustRightInd w:val="0"/>
        <w:spacing w:line="276" w:lineRule="auto"/>
        <w:ind w:left="357"/>
        <w:jc w:val="both"/>
        <w:rPr>
          <w:rFonts w:ascii="Cambria" w:eastAsia="Calibri" w:hAnsi="Cambria"/>
          <w:sz w:val="22"/>
          <w:szCs w:val="22"/>
        </w:rPr>
      </w:pPr>
      <w:r w:rsidRPr="007F2233">
        <w:rPr>
          <w:rFonts w:ascii="Cambria" w:eastAsia="Calibri" w:hAnsi="Cambria"/>
          <w:sz w:val="22"/>
          <w:szCs w:val="22"/>
        </w:rPr>
        <w:lastRenderedPageBreak/>
        <w:t xml:space="preserve">a) niezbędnych kosztów sądowej obrony przed roszczeniem poszkodowanego lub uprawnionego w sporze prowadzonym w porozumieniu z ubezpieczycielem, </w:t>
      </w:r>
    </w:p>
    <w:p w:rsidR="00AB23A8" w:rsidRPr="007F2233" w:rsidRDefault="00AB23A8" w:rsidP="00AB23A8">
      <w:pPr>
        <w:autoSpaceDE w:val="0"/>
        <w:autoSpaceDN w:val="0"/>
        <w:adjustRightInd w:val="0"/>
        <w:spacing w:line="276" w:lineRule="auto"/>
        <w:ind w:left="357"/>
        <w:jc w:val="both"/>
        <w:rPr>
          <w:rFonts w:ascii="Cambria" w:eastAsia="Calibri" w:hAnsi="Cambria"/>
          <w:sz w:val="22"/>
          <w:szCs w:val="22"/>
        </w:rPr>
      </w:pPr>
      <w:r w:rsidRPr="007F2233">
        <w:rPr>
          <w:rFonts w:ascii="Cambria" w:eastAsia="Calibri" w:hAnsi="Cambria"/>
          <w:sz w:val="22"/>
          <w:szCs w:val="22"/>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rsidR="00AB23A8" w:rsidRPr="007F2233" w:rsidRDefault="00AB23A8" w:rsidP="00AB23A8">
      <w:pPr>
        <w:widowControl w:val="0"/>
        <w:spacing w:line="276" w:lineRule="auto"/>
        <w:ind w:left="360"/>
        <w:jc w:val="both"/>
        <w:rPr>
          <w:rFonts w:ascii="Cambria" w:eastAsia="Calibri" w:hAnsi="Cambria"/>
          <w:sz w:val="22"/>
          <w:szCs w:val="22"/>
        </w:rPr>
      </w:pPr>
      <w:r w:rsidRPr="007F2233">
        <w:rPr>
          <w:rFonts w:ascii="Cambria" w:eastAsia="Calibri" w:hAnsi="Cambria"/>
          <w:sz w:val="22"/>
          <w:szCs w:val="22"/>
        </w:rPr>
        <w:t>c) kosztów postępowań sądowych, w tym mediacji lub postępowania pojednawczego oraz kosztów opłat administracyjnych, jeżeli ubezpieczyciel wyraził na piśmie zgodę na pokrycie tych kosztów.</w:t>
      </w:r>
    </w:p>
    <w:p w:rsidR="00AB23A8" w:rsidRPr="007F2233" w:rsidRDefault="00AB23A8" w:rsidP="00AB23A8">
      <w:pPr>
        <w:widowControl w:val="0"/>
        <w:numPr>
          <w:ilvl w:val="0"/>
          <w:numId w:val="10"/>
        </w:numPr>
        <w:spacing w:before="240" w:after="120" w:line="276" w:lineRule="auto"/>
        <w:jc w:val="both"/>
        <w:rPr>
          <w:rFonts w:ascii="Cambria" w:eastAsia="Calibri" w:hAnsi="Cambria"/>
          <w:b/>
          <w:sz w:val="22"/>
          <w:szCs w:val="22"/>
        </w:rPr>
      </w:pPr>
      <w:r w:rsidRPr="007F2233">
        <w:rPr>
          <w:rFonts w:ascii="Cambria" w:eastAsia="Calibri" w:hAnsi="Cambria"/>
          <w:b/>
          <w:sz w:val="22"/>
          <w:szCs w:val="22"/>
        </w:rPr>
        <w:t>Definicje:</w:t>
      </w:r>
    </w:p>
    <w:p w:rsidR="00AB23A8" w:rsidRPr="007F2233" w:rsidRDefault="00AB23A8" w:rsidP="00AB23A8">
      <w:pPr>
        <w:widowControl w:val="0"/>
        <w:numPr>
          <w:ilvl w:val="0"/>
          <w:numId w:val="11"/>
        </w:numPr>
        <w:tabs>
          <w:tab w:val="left" w:pos="720"/>
        </w:tabs>
        <w:spacing w:line="276" w:lineRule="auto"/>
        <w:contextualSpacing/>
        <w:jc w:val="both"/>
        <w:rPr>
          <w:rFonts w:ascii="Cambria" w:eastAsia="Calibri" w:hAnsi="Cambria"/>
          <w:sz w:val="22"/>
          <w:szCs w:val="22"/>
        </w:rPr>
      </w:pPr>
      <w:r w:rsidRPr="007F2233">
        <w:rPr>
          <w:rFonts w:ascii="Cambria" w:eastAsia="Calibri" w:hAnsi="Cambria"/>
          <w:sz w:val="22"/>
          <w:szCs w:val="22"/>
        </w:rPr>
        <w:t xml:space="preserve">wypadek ubezpieczeniowy – szkoda rzeczowa lub osobowa lub postanie czystej straty finansowej </w:t>
      </w:r>
    </w:p>
    <w:p w:rsidR="00AB23A8" w:rsidRPr="007F2233" w:rsidRDefault="00AB23A8" w:rsidP="00AB23A8">
      <w:pPr>
        <w:widowControl w:val="0"/>
        <w:numPr>
          <w:ilvl w:val="0"/>
          <w:numId w:val="11"/>
        </w:numPr>
        <w:tabs>
          <w:tab w:val="left" w:pos="720"/>
        </w:tabs>
        <w:spacing w:line="276" w:lineRule="auto"/>
        <w:contextualSpacing/>
        <w:jc w:val="both"/>
        <w:rPr>
          <w:rFonts w:ascii="Cambria" w:eastAsia="Calibri" w:hAnsi="Cambria"/>
          <w:sz w:val="22"/>
          <w:szCs w:val="22"/>
        </w:rPr>
      </w:pPr>
      <w:r w:rsidRPr="007F2233">
        <w:rPr>
          <w:rFonts w:ascii="Cambria" w:eastAsia="Calibri" w:hAnsi="Cambria"/>
          <w:sz w:val="22"/>
          <w:szCs w:val="22"/>
        </w:rPr>
        <w:t>szkoda osobowa – uszkodzenie ciała, rozstrój zdrowia, w tym śmierć w następstwie takiego zdarzenia oraz utracone korzyści poszkodowanego, które mógłby osiągnąć, gdyby nie doznał uszkodzenia ciała lub rozstroju zdrowia</w:t>
      </w:r>
    </w:p>
    <w:p w:rsidR="00AB23A8" w:rsidRPr="008F7EA6" w:rsidRDefault="00AB23A8" w:rsidP="00AB23A8">
      <w:pPr>
        <w:widowControl w:val="0"/>
        <w:numPr>
          <w:ilvl w:val="0"/>
          <w:numId w:val="11"/>
        </w:numPr>
        <w:tabs>
          <w:tab w:val="left" w:pos="720"/>
        </w:tabs>
        <w:spacing w:line="276" w:lineRule="auto"/>
        <w:contextualSpacing/>
        <w:jc w:val="both"/>
        <w:rPr>
          <w:rFonts w:ascii="Cambria" w:eastAsia="Calibri" w:hAnsi="Cambria"/>
          <w:sz w:val="22"/>
          <w:szCs w:val="22"/>
        </w:rPr>
      </w:pPr>
      <w:r w:rsidRPr="007F2233">
        <w:rPr>
          <w:rFonts w:ascii="Cambria" w:eastAsia="Calibri" w:hAnsi="Cambria"/>
          <w:sz w:val="22"/>
          <w:szCs w:val="22"/>
        </w:rPr>
        <w:t xml:space="preserve">szkoda rzeczowa – utrata, uszkodzenie lub zniszczenie rzeczy ruchomych lub nieruchomości, w tym utracone korzyści poszkodowanego, które mógłby osiągnąć, gdyby nie nastąpiła </w:t>
      </w:r>
      <w:r w:rsidRPr="008F7EA6">
        <w:rPr>
          <w:rFonts w:ascii="Cambria" w:eastAsia="Calibri" w:hAnsi="Cambria"/>
          <w:sz w:val="22"/>
          <w:szCs w:val="22"/>
        </w:rPr>
        <w:t>utrata, zniszczenie lub uszkodzenie rzeczy</w:t>
      </w:r>
    </w:p>
    <w:p w:rsidR="00AB23A8" w:rsidRPr="008F7EA6" w:rsidRDefault="00AB23A8" w:rsidP="00AB23A8">
      <w:pPr>
        <w:widowControl w:val="0"/>
        <w:numPr>
          <w:ilvl w:val="0"/>
          <w:numId w:val="11"/>
        </w:numPr>
        <w:tabs>
          <w:tab w:val="left" w:pos="720"/>
        </w:tabs>
        <w:spacing w:line="276" w:lineRule="auto"/>
        <w:contextualSpacing/>
        <w:jc w:val="both"/>
        <w:rPr>
          <w:rFonts w:ascii="Cambria" w:eastAsia="Calibri" w:hAnsi="Cambria"/>
          <w:sz w:val="22"/>
          <w:szCs w:val="22"/>
        </w:rPr>
      </w:pPr>
      <w:r w:rsidRPr="008F7EA6">
        <w:rPr>
          <w:rFonts w:ascii="Cambria" w:eastAsia="Calibri" w:hAnsi="Cambria"/>
          <w:sz w:val="22"/>
          <w:szCs w:val="22"/>
        </w:rPr>
        <w:t>czysta strata finansowa – uszczerbek majątkowy niebędący szkodą na osobie lub szkodą rzeczową</w:t>
      </w:r>
    </w:p>
    <w:p w:rsidR="00AB23A8" w:rsidRPr="008F7EA6" w:rsidRDefault="00AB23A8" w:rsidP="00AB23A8">
      <w:pPr>
        <w:widowControl w:val="0"/>
        <w:numPr>
          <w:ilvl w:val="0"/>
          <w:numId w:val="11"/>
        </w:numPr>
        <w:tabs>
          <w:tab w:val="left" w:pos="720"/>
        </w:tabs>
        <w:spacing w:line="276" w:lineRule="auto"/>
        <w:contextualSpacing/>
        <w:jc w:val="both"/>
        <w:rPr>
          <w:rFonts w:ascii="Cambria" w:eastAsia="Calibri" w:hAnsi="Cambria"/>
          <w:sz w:val="22"/>
          <w:szCs w:val="22"/>
        </w:rPr>
      </w:pPr>
      <w:r w:rsidRPr="008F7EA6">
        <w:rPr>
          <w:rFonts w:ascii="Cambria" w:eastAsia="Calibri" w:hAnsi="Cambria"/>
          <w:sz w:val="22"/>
          <w:szCs w:val="22"/>
        </w:rPr>
        <w:t>podlimit – limit odpowiedzialności ubezpieczyciela w ramach sumy gwarancyjnej ubezpieczenia odpowiedzialności cywilnej; podlimit odnosi się zawsze do rocznego okresu ubezpieczenia</w:t>
      </w:r>
    </w:p>
    <w:p w:rsidR="00AB23A8" w:rsidRDefault="00AB23A8" w:rsidP="00AB23A8">
      <w:pPr>
        <w:widowControl w:val="0"/>
        <w:numPr>
          <w:ilvl w:val="0"/>
          <w:numId w:val="10"/>
        </w:numPr>
        <w:tabs>
          <w:tab w:val="left" w:pos="360"/>
        </w:tabs>
        <w:spacing w:before="240" w:after="120" w:line="276" w:lineRule="auto"/>
        <w:contextualSpacing/>
        <w:jc w:val="both"/>
        <w:outlineLvl w:val="2"/>
        <w:rPr>
          <w:rFonts w:ascii="Cambria" w:eastAsia="Calibri" w:hAnsi="Cambria"/>
          <w:color w:val="FF0000"/>
          <w:sz w:val="22"/>
          <w:szCs w:val="22"/>
        </w:rPr>
      </w:pPr>
      <w:r w:rsidRPr="008F7EA6">
        <w:rPr>
          <w:rFonts w:ascii="Cambria" w:eastAsia="Calibri" w:hAnsi="Cambria"/>
          <w:b/>
          <w:sz w:val="22"/>
          <w:szCs w:val="22"/>
        </w:rPr>
        <w:t xml:space="preserve">Zakres terytorialny ubezpieczenia: </w:t>
      </w:r>
      <w:r w:rsidRPr="003F192B">
        <w:rPr>
          <w:rFonts w:ascii="Cambria" w:eastAsia="Calibri" w:hAnsi="Cambria"/>
          <w:sz w:val="22"/>
          <w:szCs w:val="22"/>
        </w:rPr>
        <w:t>teren RP, a w przypadku podróży zagranicznych i wycieczek teren całego świata, z wyłączeniem USA, Kanady, Nowej Zelandii  i Australii.</w:t>
      </w:r>
    </w:p>
    <w:p w:rsidR="00AB23A8" w:rsidRPr="008F7EA6" w:rsidRDefault="00AB23A8" w:rsidP="00AB23A8">
      <w:pPr>
        <w:widowControl w:val="0"/>
        <w:tabs>
          <w:tab w:val="left" w:pos="360"/>
        </w:tabs>
        <w:spacing w:before="240" w:after="120"/>
        <w:contextualSpacing/>
        <w:jc w:val="both"/>
        <w:outlineLvl w:val="2"/>
        <w:rPr>
          <w:rFonts w:ascii="Cambria" w:eastAsia="Calibri" w:hAnsi="Cambria"/>
          <w:sz w:val="22"/>
          <w:szCs w:val="22"/>
        </w:rPr>
      </w:pPr>
    </w:p>
    <w:p w:rsidR="00AB23A8" w:rsidRPr="00665B14" w:rsidRDefault="00AB23A8" w:rsidP="00AB23A8">
      <w:pPr>
        <w:widowControl w:val="0"/>
        <w:numPr>
          <w:ilvl w:val="0"/>
          <w:numId w:val="10"/>
        </w:numPr>
        <w:spacing w:before="240"/>
        <w:contextualSpacing/>
        <w:jc w:val="both"/>
        <w:outlineLvl w:val="2"/>
        <w:rPr>
          <w:rFonts w:ascii="Cambria" w:eastAsia="Calibri" w:hAnsi="Cambria"/>
          <w:sz w:val="22"/>
          <w:szCs w:val="22"/>
        </w:rPr>
      </w:pPr>
      <w:r w:rsidRPr="00665B14">
        <w:rPr>
          <w:rFonts w:ascii="Cambria" w:eastAsia="Calibri" w:hAnsi="Cambria"/>
          <w:b/>
          <w:sz w:val="22"/>
          <w:szCs w:val="22"/>
        </w:rPr>
        <w:t>Wymagany zakres ubezpieczenia obejmuje w szczególności:</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t>odpowiedzialność cywilną za szkody związane z przeniesieniem ognia oraz szkody wyrządzone wskutek wybuchu, bez podlimitu, do wysokości sumy gwarancyjnej na jeden i wszystkie wypadki ubezpieczeniowe,</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t xml:space="preserve">odpowiedzialność cywilną za szkody wyrządzone w związku z awarią, działaniem bądź eksploatacją sieci i urządzeń wodociągowo – kanalizacyjnych i centralnego ogrzewania, w tym w związku z cofnięciem się cieczy, bez podlimitu, do wysokości sumy gwarancyjnej na jeden </w:t>
      </w:r>
      <w:r w:rsidRPr="00665B14">
        <w:rPr>
          <w:rFonts w:ascii="Cambria" w:eastAsia="Calibri" w:hAnsi="Cambria"/>
          <w:sz w:val="22"/>
          <w:szCs w:val="22"/>
          <w:lang w:eastAsia="en-US"/>
        </w:rPr>
        <w:br/>
        <w:t>i wszystkie wypadki ubezpieczeniowe,</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t>odpowiedzialność cywilną za szkody wyrządzone w środowisku naturalnym poprzez jego zanieczyszczenie, z podlimitem 100 000,00 zł na jeden i wszystkie wypadki ubezpieczeniowe,</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t xml:space="preserve">odpowiedzialność cywilną kontraktową i deliktową z tytułu zawieranych umów na dostawę wody o odpowiednich parametrach i ciśnieniu i odbiór ścieków, zgodnie z ustawą z dnia 7 czerwca 2001 r. o zbiorowym zaopatrzeniu w wodę i zbiorowym odprowadzaniu ścieków (tekst jednolity </w:t>
      </w:r>
      <w:r w:rsidRPr="00665B14">
        <w:rPr>
          <w:rFonts w:ascii="Cambria" w:eastAsia="Calibri" w:hAnsi="Cambria"/>
          <w:sz w:val="22"/>
          <w:szCs w:val="22"/>
          <w:lang w:eastAsia="en-US"/>
        </w:rPr>
        <w:br/>
      </w:r>
      <w:r w:rsidRPr="00665B14">
        <w:rPr>
          <w:rFonts w:ascii="Cambria" w:eastAsia="Calibri" w:hAnsi="Cambria"/>
          <w:bCs/>
          <w:sz w:val="22"/>
          <w:szCs w:val="22"/>
          <w:lang w:eastAsia="en-US"/>
        </w:rPr>
        <w:t>Dz.U. z 2017 r., poz. 328 z późn. zm.</w:t>
      </w:r>
      <w:r w:rsidRPr="00665B14">
        <w:rPr>
          <w:rFonts w:ascii="Cambria" w:eastAsia="Calibri" w:hAnsi="Cambria"/>
          <w:sz w:val="22"/>
          <w:szCs w:val="22"/>
          <w:lang w:eastAsia="en-US"/>
        </w:rPr>
        <w:t>) wraz z rozporządzeniami wykonawczymi oraz w sprawie warunków, jakim powinna odpowiadać woda zdatna do picia i na potrzeby gospodarcze, bez podlimitu, do wysokości sumy gwarancyjnej na jeden i wszystkie wypadki ubezpieczeniowe,</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lastRenderedPageBreak/>
        <w:t>odpowiedzialność cywilną za szkody wyrządzone w związku z wprowadzeniem produktu do obrotu, bez podlimitu, do wysokości sumy gwarancyjnej na jeden i wszystkie wypadki ubezpieczeniowe,</w:t>
      </w:r>
    </w:p>
    <w:p w:rsidR="00AB23A8" w:rsidRPr="00F55280"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F55280">
        <w:rPr>
          <w:rFonts w:ascii="Cambria" w:hAnsi="Cambria"/>
          <w:sz w:val="22"/>
          <w:szCs w:val="22"/>
          <w:lang w:eastAsia="pl-PL"/>
        </w:rPr>
        <w:t xml:space="preserve">odpowiedzialność cywilną za szkody poniesione przez producenta wyrobu finalnego wskutek wadliwości produktów (wody) dostarczonych przez ubezpieczonego (w tym poprzez zmieszanie/połączenie), bez podlimitu, do wysokości sumy gwarancyjnej na jeden i wszystkie wypadki ubezpieczeniowe, </w:t>
      </w:r>
    </w:p>
    <w:p w:rsidR="00AB23A8" w:rsidRPr="00F55280"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F55280">
        <w:rPr>
          <w:rFonts w:ascii="Cambria" w:eastAsia="Calibri" w:hAnsi="Cambria"/>
          <w:sz w:val="22"/>
          <w:szCs w:val="22"/>
          <w:lang w:eastAsia="en-US"/>
        </w:rPr>
        <w:t xml:space="preserve">odpowiedzialność cywilną kontraktową i deliktową za szkody wyrządzone w związku </w:t>
      </w:r>
      <w:r w:rsidRPr="00F55280">
        <w:rPr>
          <w:rFonts w:ascii="Cambria" w:eastAsia="Calibri" w:hAnsi="Cambria"/>
          <w:sz w:val="22"/>
          <w:szCs w:val="22"/>
          <w:lang w:eastAsia="en-US"/>
        </w:rPr>
        <w:br/>
        <w:t>z niedostarczeniem energii cieplnej lub dostarczeniem energii cieplnej o niewłaściwych parametrach, z podlimitem 100 000,00 zł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wyrządzone w podziemnych instalacjach i urządzeniach oraz w instalacjach energetycznych, telefonicznych i gazowych należących do osób trzecich, z podlimitem 150 000,00 zł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wyrządzone w związku z prowadzonymi pracami rozbiórkowymi i wyburzeniowymi, bez podlimitu, do wysokości sumy gwarancyjnej na jeden </w:t>
      </w:r>
      <w:r w:rsidRPr="00996989">
        <w:rPr>
          <w:rFonts w:ascii="Cambria" w:eastAsia="Calibri" w:hAnsi="Cambria"/>
          <w:sz w:val="22"/>
          <w:szCs w:val="22"/>
          <w:lang w:eastAsia="en-US"/>
        </w:rPr>
        <w:br/>
        <w:t>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wyrządzone w związku z prowadzeniem prac polegających na wykonywaniu wykopów i przekopów, z podlimitem 100 000,00 zł na jeden </w:t>
      </w:r>
      <w:r w:rsidRPr="00996989">
        <w:rPr>
          <w:rFonts w:ascii="Cambria" w:eastAsia="Calibri" w:hAnsi="Cambria"/>
          <w:sz w:val="22"/>
          <w:szCs w:val="22"/>
          <w:lang w:eastAsia="en-US"/>
        </w:rPr>
        <w:br/>
        <w:t>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sidRPr="00996989">
        <w:rPr>
          <w:rFonts w:ascii="Cambria" w:eastAsia="Calibri" w:hAnsi="Cambria"/>
          <w:sz w:val="22"/>
          <w:szCs w:val="22"/>
          <w:lang w:eastAsia="en-US"/>
        </w:rPr>
        <w:br/>
        <w:t>i usług, 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powstałe w wyniku używania młotów pneumatycznych, kafarów, maszyn i urządzeń powodujących drgania i wibracje, z podlimitem 300 000,00 zł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wyrządzone w należących do osób trzecich środkach transportu lub kontenerach, podczas prowadzenia prac ładunkowych, z podlimitem 100 000,00 zł </w:t>
      </w:r>
      <w:r w:rsidRPr="00996989">
        <w:rPr>
          <w:rFonts w:ascii="Cambria" w:eastAsia="Calibri" w:hAnsi="Cambria"/>
          <w:sz w:val="22"/>
          <w:szCs w:val="22"/>
          <w:lang w:eastAsia="en-US"/>
        </w:rPr>
        <w:br/>
        <w:t>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w pojazdach pozostawionych na nieodpłatnych parkingach i miejscach parkingowych (postojowych) prowadzonych przez ubezpieczającego, </w:t>
      </w:r>
      <w:r w:rsidRPr="00996989">
        <w:rPr>
          <w:rFonts w:ascii="Cambria" w:eastAsia="Calibri" w:hAnsi="Cambria"/>
          <w:sz w:val="22"/>
          <w:szCs w:val="22"/>
          <w:lang w:eastAsia="en-US"/>
        </w:rPr>
        <w:br/>
        <w:t xml:space="preserve">z włączeniem szkód wynikających z awarii systemu wjazdu na teren parkingu lub inny będący </w:t>
      </w:r>
      <w:r w:rsidRPr="00996989">
        <w:rPr>
          <w:rFonts w:ascii="Cambria" w:eastAsia="Calibri" w:hAnsi="Cambria"/>
          <w:sz w:val="22"/>
          <w:szCs w:val="22"/>
          <w:lang w:eastAsia="en-US"/>
        </w:rPr>
        <w:br/>
        <w:t>w posiadaniu ubezpieczonego, z podlimitem 100 000,00 zł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100 000,00 zł na wszystkie wypadki ubezpieczeniowe i 20 000,00 zł na jeden lokal,</w:t>
      </w:r>
    </w:p>
    <w:p w:rsidR="00AB23A8" w:rsidRPr="00665B14"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665B14">
        <w:rPr>
          <w:rFonts w:ascii="Cambria" w:eastAsia="Calibri" w:hAnsi="Cambria"/>
          <w:sz w:val="22"/>
          <w:szCs w:val="22"/>
          <w:lang w:eastAsia="en-US"/>
        </w:rPr>
        <w:t xml:space="preserve">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(tekst jednolity </w:t>
      </w:r>
      <w:r>
        <w:rPr>
          <w:rFonts w:ascii="Cambria" w:eastAsia="Calibri" w:hAnsi="Cambria"/>
          <w:bCs/>
          <w:sz w:val="22"/>
          <w:szCs w:val="22"/>
          <w:lang w:eastAsia="en-US"/>
        </w:rPr>
        <w:t>Dz.U. z 2018 r., poz. 2068</w:t>
      </w:r>
      <w:r w:rsidRPr="00665B14">
        <w:rPr>
          <w:rFonts w:ascii="Cambria" w:eastAsia="Calibri" w:hAnsi="Cambria"/>
          <w:bCs/>
          <w:sz w:val="22"/>
          <w:szCs w:val="22"/>
          <w:lang w:eastAsia="en-US"/>
        </w:rPr>
        <w:t xml:space="preserve"> z zm.</w:t>
      </w:r>
      <w:r w:rsidRPr="00665B14">
        <w:rPr>
          <w:rFonts w:ascii="Cambria" w:eastAsia="Calibri" w:hAnsi="Cambria"/>
          <w:sz w:val="22"/>
          <w:szCs w:val="22"/>
          <w:lang w:eastAsia="en-US"/>
        </w:rPr>
        <w:t xml:space="preserve">), głównie </w:t>
      </w:r>
      <w:r w:rsidRPr="00665B14">
        <w:rPr>
          <w:rFonts w:ascii="Cambria" w:eastAsia="Calibri" w:hAnsi="Cambria"/>
          <w:sz w:val="22"/>
          <w:szCs w:val="22"/>
          <w:lang w:eastAsia="en-US"/>
        </w:rPr>
        <w:lastRenderedPageBreak/>
        <w:t>w art. 20, 21 i 40, a także w innych przepisach prawnych, a w szczególności:</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spowodowane złym stanem technicznym jezdni, pobocza i chodników, wynikającym z uszkodzeń nawierzchni w postaci ubytków, wyrw, kolein, zapadnięć bądź sypkiego żwiru albo tłucznia,</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 xml:space="preserve">wyrządzone w związku z utrzymaniem dróg, jezdni, chodników (śliskość nawierzchni, zaśmiecenie, namuły itp.), </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spowodowane przez zieleń (spadające lub leżące drzewa albo konary drzew) rosnącą w pasie drogowym,</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wyrządzone w związku z leżącymi na drodze, porzuconymi, zgubionymi lub naniesionymi przedmiotami i materiałami,</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powstałe wskutek śliskości wynikłej z rozlania przez poruszające się pojazdy płynów i smarów,</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spowodowane wadliwym oznakowaniem lub brakiem oznakowania, uszkodzonego lub zniszczonego w wyniku wandalizmu, dewastacji albo zaistniałego zdarzenia losowego,</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spowodowane awarią lub wadliwym działaniem sygnalizacji świetlnej,</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wyrządzone w związku z zalaniem drogi przez nienależycie działające urządzenia odprowadzające wodę z pasa drogowego,</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spowodowane robotami konserwacyjnymi, interwencyjnymi i remontami cząstkowymi, w tym wykonywanymi z użyciem emulsji i grysów oraz lokalnymi powierzchniowymi utrwaleniami nawierzchni,</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spowodowane pojedynczymi wyrwami w poboczu,</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powstałe w związku z nienormatywną skrajnią poziomą spowodowaną zadrzewieniem lub prawidłowo oznakowanymi obiektami mostowymi i zabudową,</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powstałe w związku z nienormatywną skrajnią pionową spowodowaną zadrzewieniem,</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powstałe w wyniku rozmycia pobocza oraz wskutek wyrw w poboczu drogi, a także zalewania upraw i budynków wodami spływającymi korpusu drogi,</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uszkodzenie pojazdów pozostawionych na jezdni lub poboczu na skutek nieprzejezdności dróg, a także uszkodzenie spowodowane pracą sprzętu do utrzymania dróg,</w:t>
      </w:r>
    </w:p>
    <w:p w:rsidR="00AB23A8" w:rsidRPr="00665B14" w:rsidRDefault="00AB23A8" w:rsidP="00AB23A8">
      <w:pPr>
        <w:widowControl w:val="0"/>
        <w:numPr>
          <w:ilvl w:val="0"/>
          <w:numId w:val="6"/>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uszkodzenie lub zniszczenie upraw, nasadzeń i urządzeń na posesjach przyległych do pasa drogowego w związku z prowadzoną akcją zimową lub zwalczaniem klęsk żywiołowych,</w:t>
      </w:r>
    </w:p>
    <w:p w:rsidR="00AB23A8" w:rsidRPr="00665B14" w:rsidRDefault="00AB23A8" w:rsidP="00AB23A8">
      <w:pPr>
        <w:widowControl w:val="0"/>
        <w:numPr>
          <w:ilvl w:val="0"/>
          <w:numId w:val="19"/>
        </w:numPr>
        <w:suppressAutoHyphens w:val="0"/>
        <w:spacing w:line="276" w:lineRule="auto"/>
        <w:ind w:left="284" w:hanging="284"/>
        <w:contextualSpacing/>
        <w:jc w:val="both"/>
        <w:rPr>
          <w:rFonts w:ascii="Cambria" w:eastAsia="Calibri" w:hAnsi="Cambria"/>
          <w:sz w:val="22"/>
          <w:szCs w:val="22"/>
          <w:lang w:eastAsia="en-US"/>
        </w:rPr>
      </w:pPr>
      <w:r w:rsidRPr="00665B14">
        <w:rPr>
          <w:rFonts w:ascii="Cambria" w:eastAsia="Calibri" w:hAnsi="Cambria"/>
          <w:sz w:val="22"/>
          <w:szCs w:val="22"/>
          <w:lang w:eastAsia="en-US"/>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AB23A8" w:rsidRPr="00665B14" w:rsidRDefault="00AB23A8" w:rsidP="00AB23A8">
      <w:pPr>
        <w:widowControl w:val="0"/>
        <w:suppressAutoHyphens w:val="0"/>
        <w:jc w:val="both"/>
        <w:rPr>
          <w:rFonts w:ascii="Cambria" w:eastAsia="Calibri" w:hAnsi="Cambria"/>
          <w:sz w:val="22"/>
          <w:szCs w:val="22"/>
          <w:lang w:eastAsia="en-US"/>
        </w:rPr>
      </w:pPr>
      <w:r>
        <w:rPr>
          <w:rFonts w:ascii="Cambria" w:eastAsia="Calibri" w:hAnsi="Cambria"/>
          <w:sz w:val="22"/>
          <w:szCs w:val="22"/>
          <w:lang w:eastAsia="en-US"/>
        </w:rPr>
        <w:t>bez podlimitu</w:t>
      </w:r>
      <w:r w:rsidRPr="00665B14">
        <w:rPr>
          <w:rFonts w:ascii="Cambria" w:eastAsia="Calibri" w:hAnsi="Cambria"/>
          <w:sz w:val="22"/>
          <w:szCs w:val="22"/>
          <w:lang w:eastAsia="en-US"/>
        </w:rPr>
        <w:t xml:space="preserve"> </w:t>
      </w:r>
      <w:r>
        <w:rPr>
          <w:rFonts w:ascii="Cambria" w:eastAsia="Calibri" w:hAnsi="Cambria"/>
          <w:sz w:val="22"/>
          <w:szCs w:val="22"/>
          <w:lang w:eastAsia="en-US"/>
        </w:rPr>
        <w:t xml:space="preserve">do sumy gwarancyjnej </w:t>
      </w:r>
      <w:r w:rsidRPr="00665B14">
        <w:rPr>
          <w:rFonts w:ascii="Cambria" w:eastAsia="Calibri" w:hAnsi="Cambria"/>
          <w:sz w:val="22"/>
          <w:szCs w:val="22"/>
          <w:lang w:eastAsia="en-US"/>
        </w:rPr>
        <w:t>na jeden i wszystkie wypadki ubezpieczeniowe</w:t>
      </w:r>
    </w:p>
    <w:p w:rsidR="00AB23A8" w:rsidRPr="00F76BBC" w:rsidRDefault="00AB23A8" w:rsidP="00AB23A8">
      <w:pPr>
        <w:widowControl w:val="0"/>
        <w:tabs>
          <w:tab w:val="left" w:pos="0"/>
          <w:tab w:val="left" w:pos="284"/>
        </w:tabs>
        <w:suppressAutoHyphens w:val="0"/>
        <w:overflowPunct w:val="0"/>
        <w:autoSpaceDE w:val="0"/>
        <w:jc w:val="both"/>
        <w:textAlignment w:val="baseline"/>
        <w:rPr>
          <w:rFonts w:ascii="Cambria" w:hAnsi="Cambria"/>
          <w:b/>
          <w:sz w:val="22"/>
          <w:szCs w:val="22"/>
          <w:lang w:eastAsia="pl-PL"/>
        </w:rPr>
      </w:pPr>
      <w:r w:rsidRPr="00F76BBC">
        <w:rPr>
          <w:rFonts w:ascii="Cambria" w:hAnsi="Cambria"/>
          <w:b/>
          <w:sz w:val="22"/>
          <w:szCs w:val="22"/>
          <w:lang w:eastAsia="pl-PL"/>
        </w:rPr>
        <w:t>Długość zarządzanych i administrowanych dróg: 81, 083 km</w:t>
      </w:r>
    </w:p>
    <w:p w:rsidR="00AB23A8" w:rsidRPr="00665B14" w:rsidRDefault="00AB23A8" w:rsidP="00AB23A8">
      <w:pPr>
        <w:widowControl w:val="0"/>
        <w:tabs>
          <w:tab w:val="left" w:pos="0"/>
          <w:tab w:val="left" w:pos="284"/>
        </w:tabs>
        <w:suppressAutoHyphens w:val="0"/>
        <w:overflowPunct w:val="0"/>
        <w:autoSpaceDE w:val="0"/>
        <w:spacing w:line="276" w:lineRule="auto"/>
        <w:jc w:val="both"/>
        <w:textAlignment w:val="baseline"/>
        <w:rPr>
          <w:rFonts w:ascii="Cambria" w:hAnsi="Cambria"/>
          <w:sz w:val="22"/>
          <w:szCs w:val="22"/>
          <w:lang w:eastAsia="pl-PL"/>
        </w:rPr>
      </w:pPr>
      <w:r w:rsidRPr="00665B14">
        <w:rPr>
          <w:rFonts w:ascii="Cambria" w:hAnsi="Cambria"/>
          <w:sz w:val="22"/>
          <w:szCs w:val="22"/>
          <w:lang w:eastAsia="pl-PL"/>
        </w:rPr>
        <w:t xml:space="preserve">Wyżej wymienione mienie obejmuje: drogi oraz obiekty budowlane i urządzenia techniczne </w:t>
      </w:r>
      <w:r w:rsidRPr="00665B14">
        <w:rPr>
          <w:rFonts w:ascii="Cambria" w:hAnsi="Cambria"/>
          <w:sz w:val="22"/>
          <w:szCs w:val="22"/>
          <w:lang w:eastAsia="pl-PL"/>
        </w:rPr>
        <w:lastRenderedPageBreak/>
        <w:t>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AB23A8" w:rsidRPr="00665B14" w:rsidRDefault="00AB23A8" w:rsidP="00AB23A8">
      <w:pPr>
        <w:widowControl w:val="0"/>
        <w:tabs>
          <w:tab w:val="left" w:pos="0"/>
        </w:tabs>
        <w:jc w:val="both"/>
        <w:rPr>
          <w:rFonts w:ascii="Cambria" w:hAnsi="Cambria"/>
          <w:b/>
          <w:sz w:val="22"/>
          <w:szCs w:val="22"/>
        </w:rPr>
      </w:pPr>
      <w:r w:rsidRPr="00665B14">
        <w:rPr>
          <w:rFonts w:ascii="Cambria" w:hAnsi="Cambria"/>
          <w:b/>
          <w:bCs/>
          <w:sz w:val="22"/>
          <w:szCs w:val="22"/>
        </w:rPr>
        <w:t xml:space="preserve">Uwaga: zarządcy drogi nie zwalnia z odpowiedzialności brak świadomości niewłaściwego stanu drogi. </w:t>
      </w:r>
      <w:r w:rsidRPr="00665B14">
        <w:rPr>
          <w:rFonts w:ascii="Cambria" w:hAnsi="Cambria"/>
          <w:b/>
          <w:sz w:val="22"/>
          <w:szCs w:val="22"/>
        </w:rPr>
        <w:t>Drogi przejęte w zarząd  w okresie ubezpieczenia zostaną automatycznie objęte ochroną ubezpieczeniową.</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wyrządzone w związku z organizacją obozów, kolonii, wyjazdów dla dzieci i młodzieży, imprez plenerowych itp., 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powstałe w nieruchomościach i rzeczach ruchomych, z których ubezpieczony korzystał na podstawie umowy najmu, dzierżawy, użytkowania, leasingu lub podobnej formy korzystania z cudzej rzeczy, 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powstałe w związku z gospodarowaniem zasobem nieruchomości, o ile nie podlegają ubezpieczeniu obowiązkowemu, 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odpowiedzialność cywilną za szkody wyrządzone w następstwie działania lub zaniechania, które mogą wyniknąć w związku z administrowaniem nieruchomościami komunalnymi i należącymi do wspólnot mieszkaniowych, 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wynikłe z awarii lub nieprawidłowego działania pieców </w:t>
      </w:r>
      <w:r w:rsidRPr="00996989">
        <w:rPr>
          <w:rFonts w:ascii="Cambria" w:eastAsia="Calibri" w:hAnsi="Cambria"/>
          <w:sz w:val="22"/>
          <w:szCs w:val="22"/>
          <w:lang w:eastAsia="en-US"/>
        </w:rPr>
        <w:br/>
        <w:t xml:space="preserve">i instalacji gazowych oraz pieców c.o., w tym za szkody spowodowane emisją tlenku węgla, </w:t>
      </w:r>
      <w:r w:rsidRPr="00996989">
        <w:rPr>
          <w:rFonts w:ascii="Cambria" w:eastAsia="Calibri" w:hAnsi="Cambria"/>
          <w:sz w:val="22"/>
          <w:szCs w:val="22"/>
          <w:lang w:eastAsia="en-US"/>
        </w:rPr>
        <w:br/>
        <w:t>bez podlimitu, do wysokości sumy gwarancyjnej na jeden i wszystkie wypadki ubezpieczeniowe,</w:t>
      </w:r>
    </w:p>
    <w:p w:rsidR="00AB23A8" w:rsidRPr="00996989"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996989">
        <w:rPr>
          <w:rFonts w:ascii="Cambria" w:eastAsia="Calibri" w:hAnsi="Cambria"/>
          <w:sz w:val="22"/>
          <w:szCs w:val="22"/>
          <w:lang w:eastAsia="en-US"/>
        </w:rPr>
        <w:t xml:space="preserve">odpowiedzialność cywilną za szkody wyrządzone w mieniu osób korzystających z lokali mieszkalnych lub użytkowych (i przynależnych), na podstawie odpowiedniego tytułu prawnego, </w:t>
      </w:r>
      <w:r w:rsidRPr="00996989">
        <w:rPr>
          <w:rFonts w:ascii="Cambria" w:eastAsia="Calibri" w:hAnsi="Cambria"/>
          <w:sz w:val="22"/>
          <w:szCs w:val="22"/>
          <w:lang w:eastAsia="en-US"/>
        </w:rPr>
        <w:br/>
        <w:t xml:space="preserve">z włączeniem szkód w mieniu lokatorów wynikłych w trakcie prac związanych z poszukiwaniem </w:t>
      </w:r>
      <w:r w:rsidRPr="00996989">
        <w:rPr>
          <w:rFonts w:ascii="Cambria" w:eastAsia="Calibri" w:hAnsi="Cambria"/>
          <w:sz w:val="22"/>
          <w:szCs w:val="22"/>
          <w:lang w:eastAsia="en-US"/>
        </w:rPr>
        <w:br/>
        <w:t xml:space="preserve">i usuwaniem awarii instalacji wodno-kanalizacyjnych i c.o. w budynku lub poza nim, z podlimitem </w:t>
      </w:r>
      <w:r w:rsidRPr="00996989">
        <w:rPr>
          <w:rFonts w:ascii="Cambria" w:eastAsia="Calibri" w:hAnsi="Cambria"/>
          <w:sz w:val="22"/>
          <w:szCs w:val="22"/>
          <w:lang w:eastAsia="en-US"/>
        </w:rPr>
        <w:br/>
        <w:t>20 000,00 zł na jeden lokal i 100 000,00 zł na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iCs/>
          <w:sz w:val="22"/>
          <w:szCs w:val="22"/>
          <w:lang w:eastAsia="en-US"/>
        </w:rPr>
        <w:t>odpowiedzialność cywilną za szkody wyrządzone w związku z utrzymaniem dróg i chodników przyległych do administrowanych nieruchomości, budynków oraz powierzchni dachowych w okresie zimowym,</w:t>
      </w:r>
      <w:r w:rsidRPr="00DD4771">
        <w:rPr>
          <w:rFonts w:ascii="Cambria" w:eastAsia="Calibri" w:hAnsi="Cambria"/>
          <w:sz w:val="22"/>
          <w:szCs w:val="22"/>
          <w:lang w:eastAsia="en-US"/>
        </w:rPr>
        <w:t xml:space="preserve"> bez podlimitu, do wysokości sumy gwarancyjnej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wyrządzone wskutek używania urządzeń dźwigowych (wind), bez podlimitu, do wysokości sumy gwarancyjnej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wyrządzone przez jednego ubezpieczonego innemu ubezpieczonemu, objętych jedną umową ubezpieczenia, bez podlimitu, do wysokości sumy gwarancyjnej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 xml:space="preserve">odpowiedzialność cywilną za szkody w rzeczach przyjętych na przechowanie (OC szatni), </w:t>
      </w:r>
      <w:r w:rsidRPr="00DD4771">
        <w:rPr>
          <w:rFonts w:ascii="Cambria" w:eastAsia="Calibri" w:hAnsi="Cambria"/>
          <w:sz w:val="22"/>
          <w:szCs w:val="22"/>
          <w:lang w:eastAsia="en-US"/>
        </w:rPr>
        <w:lastRenderedPageBreak/>
        <w:t>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w mieniu powierzonym, przechowywanym, kontrolowanym lub chronionym, w tym celem wykonania usługi, z włączeniem pojazdów mechanicznych, z podlimitem 100 000,00 zł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wynikłe z wadliwego wykonania czynności, prac lub usług spowodowane przez wypadki ubezpieczeniowe powstałe po przekazaniu odbiorcy przedmiotu tych czynności, prac lub usług, bez podlimitu, do wysokości sumy gwarancyjnej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rzeczowe w mieniu i pojazdach należących do pracowników ubezpieczonego lub innych osób, za które ponosi odpowiedzialność (z wyłączeniem ryzyka kradzieży), z podlimitem 150 000,00 zł na jeden i wszystkie wypadki ubezpieczeniowe,</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 xml:space="preserve">odpowiedzialność cywilną za szkody wyrządzone z tytułu organizacji, współorganizowania </w:t>
      </w:r>
      <w:r w:rsidRPr="00DD4771">
        <w:rPr>
          <w:rFonts w:ascii="Cambria" w:eastAsia="Calibri" w:hAnsi="Cambria"/>
          <w:sz w:val="22"/>
          <w:szCs w:val="22"/>
          <w:lang w:eastAsia="en-US"/>
        </w:rPr>
        <w:br/>
        <w:t xml:space="preserve">i przeprowadzania imprez, w tym imprez masowych, np. kulturalnych, sportowo – rekreacyjnych, artystycznych, okolicznościowych i innych, niepodlegających ubezpieczeniu obowiązkowemu organizatora imprez masowych zgodnie z Rozporządzeniem Ministra Finansów, bez podlimitu, </w:t>
      </w:r>
      <w:r w:rsidRPr="00DD4771">
        <w:rPr>
          <w:rFonts w:ascii="Cambria" w:eastAsia="Calibri" w:hAnsi="Cambria"/>
          <w:sz w:val="22"/>
          <w:szCs w:val="22"/>
          <w:lang w:eastAsia="en-US"/>
        </w:rPr>
        <w:br/>
        <w:t xml:space="preserve">do wysokości sumy gwarancyjnej na jeden i wszystkie wypadki ubezpieczeniowe (zakres ubezpieczenia obejmuje szkody spowodowane pokazem sztucznych ogni itp.), z włączeniem </w:t>
      </w:r>
      <w:r w:rsidRPr="00DD4771">
        <w:rPr>
          <w:rFonts w:ascii="Cambria" w:eastAsia="Calibri" w:hAnsi="Cambria"/>
          <w:sz w:val="22"/>
          <w:szCs w:val="22"/>
          <w:lang w:eastAsia="en-US"/>
        </w:rPr>
        <w:br/>
        <w:t xml:space="preserve">do ochrony szkód spowodowanych przez uczestników, pracowników ubezpieczającego i członków ich rodzin, wykonawców, zawodników, trenerów, instruktorów, sędziów, służby techniczne, administracyjne i ochrony (z zachowaniem prawa do regresu w przypadku szkód wyrządzonych </w:t>
      </w:r>
      <w:r w:rsidRPr="00DD4771">
        <w:rPr>
          <w:rFonts w:ascii="Cambria" w:eastAsia="Calibri" w:hAnsi="Cambria"/>
          <w:sz w:val="22"/>
          <w:szCs w:val="22"/>
          <w:lang w:eastAsia="en-US"/>
        </w:rPr>
        <w:br/>
        <w:t>z winy umyślnej) oraz szkód wyrządzonych tym wymienionym osobom i służbom,</w:t>
      </w:r>
    </w:p>
    <w:p w:rsidR="00AB23A8" w:rsidRPr="00DD477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odpowiedzialność cywilną za szkody z tytułu prowadzenia działalności sportowej i rekreacyjnej – w tym poza miejscem ubezpieczenia (zawody, wycieczki, obozy itp.), bez podlimitu, do wysokości sumy gwarancyjnej na jeden i wszystkie wypadki ubezpieczeniowe,</w:t>
      </w:r>
    </w:p>
    <w:p w:rsidR="00AB23A8" w:rsidRPr="007450C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DD4771">
        <w:rPr>
          <w:rFonts w:ascii="Cambria" w:eastAsia="Calibri" w:hAnsi="Cambria"/>
          <w:sz w:val="22"/>
          <w:szCs w:val="22"/>
          <w:lang w:eastAsia="en-US"/>
        </w:rPr>
        <w:t xml:space="preserve">odpowiedzialność cywilną za szkody wyrządzone przez podmioty objęte zamówieniem, </w:t>
      </w:r>
      <w:r w:rsidRPr="00DD4771">
        <w:rPr>
          <w:rFonts w:ascii="Cambria" w:eastAsia="Calibri" w:hAnsi="Cambria"/>
          <w:sz w:val="22"/>
          <w:szCs w:val="22"/>
          <w:lang w:eastAsia="en-US"/>
        </w:rPr>
        <w:br/>
        <w:t xml:space="preserve">w szczególności placówki oświatowe, w związku z wynajmem sal gimnastycznych, klasowych, holu lub innych pomieszczeń w celu organizacji zabaw (sylwestrowych, karnawałowych), kiermaszów, szkoleń, </w:t>
      </w:r>
      <w:r w:rsidRPr="007450C1">
        <w:rPr>
          <w:rFonts w:ascii="Cambria" w:eastAsia="Calibri" w:hAnsi="Cambria"/>
          <w:sz w:val="22"/>
          <w:szCs w:val="22"/>
          <w:lang w:eastAsia="en-US"/>
        </w:rPr>
        <w:t>konferencji itp., bez podlimitu, do wysokości sumy gwarancyjnej na jeden i wszystkie wypadki ubezpieczeniowe,</w:t>
      </w:r>
    </w:p>
    <w:p w:rsidR="00AB23A8" w:rsidRPr="007450C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7450C1">
        <w:rPr>
          <w:rFonts w:ascii="Cambria" w:eastAsia="Calibri" w:hAnsi="Cambria"/>
          <w:sz w:val="22"/>
          <w:szCs w:val="22"/>
          <w:lang w:eastAsia="en-US"/>
        </w:rPr>
        <w:t>odpowiedzialność cywilną za szkody rzeczowe w mieniu i pojazdach należących do pracowników ubezpieczonego lub innych osób, za które ponosi odpowiedzialność (z wyłączeniem ryzyka kradzieży), z podlimitem 100 000,00 zł na jeden i wszystkie wypadki ubezpieczeniowe,</w:t>
      </w:r>
    </w:p>
    <w:p w:rsidR="00AB23A8" w:rsidRPr="007450C1"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7450C1">
        <w:rPr>
          <w:rFonts w:ascii="Cambria" w:eastAsia="Calibri" w:hAnsi="Cambria"/>
          <w:sz w:val="22"/>
          <w:szCs w:val="22"/>
          <w:lang w:eastAsia="en-US"/>
        </w:rPr>
        <w:lastRenderedPageBreak/>
        <w:t>odpowiedzialność cywilną za szkody wyrządzone w związku z użytkowaniem pojazdów niepodlegających obowiązkowemu ubezpieczeniu OC posiadaczy pojazdów mechanicznych, z podlimitem 500 000,00 zł na jeden i wszystkie wypadki ubezpieczeniowe,</w:t>
      </w:r>
    </w:p>
    <w:p w:rsidR="00AB23A8" w:rsidRPr="00717B73"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7450C1">
        <w:rPr>
          <w:rFonts w:ascii="Cambria" w:eastAsia="Calibri" w:hAnsi="Cambria"/>
          <w:sz w:val="22"/>
          <w:szCs w:val="22"/>
          <w:lang w:eastAsia="en-US"/>
        </w:rPr>
        <w:t>odpowiedzialność cywilną za szkody wyrządzone przez bezpańskie zwierzęta (głównie psy), za które ubezpieczonemu może</w:t>
      </w:r>
      <w:r w:rsidRPr="00717B73">
        <w:rPr>
          <w:rFonts w:ascii="Cambria" w:eastAsia="Calibri" w:hAnsi="Cambria"/>
          <w:sz w:val="22"/>
          <w:szCs w:val="22"/>
          <w:lang w:eastAsia="en-US"/>
        </w:rPr>
        <w:t xml:space="preserve"> być przypisana o</w:t>
      </w:r>
      <w:r>
        <w:rPr>
          <w:rFonts w:ascii="Cambria" w:eastAsia="Calibri" w:hAnsi="Cambria"/>
          <w:sz w:val="22"/>
          <w:szCs w:val="22"/>
          <w:lang w:eastAsia="en-US"/>
        </w:rPr>
        <w:t>dpowiedzialność, z podlimitem 5</w:t>
      </w:r>
      <w:r w:rsidRPr="00717B73">
        <w:rPr>
          <w:rFonts w:ascii="Cambria" w:eastAsia="Calibri" w:hAnsi="Cambria"/>
          <w:sz w:val="22"/>
          <w:szCs w:val="22"/>
          <w:lang w:eastAsia="en-US"/>
        </w:rPr>
        <w:t>0 000,00 zł na jeden i wszystkie wypadki ubezpieczeniowe,</w:t>
      </w:r>
    </w:p>
    <w:p w:rsidR="00AB23A8" w:rsidRPr="00717B73"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717B73">
        <w:rPr>
          <w:rFonts w:ascii="Cambria" w:eastAsia="Calibri" w:hAnsi="Cambria"/>
          <w:sz w:val="22"/>
          <w:szCs w:val="22"/>
          <w:lang w:eastAsia="en-US"/>
        </w:rPr>
        <w:t>odpowiedzialność cywilną za szkody wyrządzone przez jednostki OSP w związku z prowadzonymi akcjami ratowniczo – gaśniczymi i pos</w:t>
      </w:r>
      <w:r>
        <w:rPr>
          <w:rFonts w:ascii="Cambria" w:eastAsia="Calibri" w:hAnsi="Cambria"/>
          <w:sz w:val="22"/>
          <w:szCs w:val="22"/>
          <w:lang w:eastAsia="en-US"/>
        </w:rPr>
        <w:t>iadanym mieniem, z podlimitem 15</w:t>
      </w:r>
      <w:r w:rsidRPr="00717B73">
        <w:rPr>
          <w:rFonts w:ascii="Cambria" w:eastAsia="Calibri" w:hAnsi="Cambria"/>
          <w:sz w:val="22"/>
          <w:szCs w:val="22"/>
          <w:lang w:eastAsia="en-US"/>
        </w:rPr>
        <w:t>0 000,00 zł, na jeden i wszystkie wypadki ubezpieczeniowe,</w:t>
      </w:r>
    </w:p>
    <w:p w:rsidR="00AB23A8" w:rsidRPr="00717B73" w:rsidRDefault="00AB23A8" w:rsidP="00AB23A8">
      <w:pPr>
        <w:widowControl w:val="0"/>
        <w:numPr>
          <w:ilvl w:val="1"/>
          <w:numId w:val="18"/>
        </w:numPr>
        <w:suppressAutoHyphens w:val="0"/>
        <w:spacing w:line="276" w:lineRule="auto"/>
        <w:ind w:left="0" w:firstLine="0"/>
        <w:jc w:val="both"/>
        <w:rPr>
          <w:rFonts w:ascii="Cambria" w:eastAsia="Calibri" w:hAnsi="Cambria"/>
          <w:sz w:val="22"/>
          <w:szCs w:val="22"/>
          <w:lang w:eastAsia="en-US"/>
        </w:rPr>
      </w:pPr>
      <w:r w:rsidRPr="00717B73">
        <w:rPr>
          <w:rFonts w:ascii="Cambria" w:eastAsia="Calibri" w:hAnsi="Cambria"/>
          <w:sz w:val="22"/>
          <w:szCs w:val="22"/>
          <w:lang w:eastAsia="en-US"/>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(tekst jednolity Dz. U. z 2017, poz. 1773 z późn. zm.), bez podlimitu, do wysokości sumy gwarancyjnej na jeden i wszystkie wypadki ubezpieczeniowe.</w:t>
      </w:r>
    </w:p>
    <w:p w:rsidR="00AB23A8" w:rsidRPr="00AA3AC6" w:rsidRDefault="00AB23A8" w:rsidP="00AB23A8">
      <w:pPr>
        <w:pStyle w:val="Akapitzlist"/>
        <w:widowControl w:val="0"/>
        <w:numPr>
          <w:ilvl w:val="0"/>
          <w:numId w:val="18"/>
        </w:numPr>
        <w:suppressAutoHyphens w:val="0"/>
        <w:spacing w:before="120" w:after="120"/>
        <w:ind w:left="0" w:firstLine="0"/>
        <w:contextualSpacing w:val="0"/>
        <w:jc w:val="both"/>
        <w:outlineLvl w:val="2"/>
        <w:rPr>
          <w:rFonts w:ascii="Cambria" w:hAnsi="Cambria"/>
          <w:b/>
          <w:sz w:val="22"/>
          <w:szCs w:val="22"/>
        </w:rPr>
      </w:pPr>
      <w:r w:rsidRPr="00AA3AC6">
        <w:rPr>
          <w:rFonts w:ascii="Cambria" w:hAnsi="Cambria"/>
          <w:b/>
          <w:sz w:val="22"/>
          <w:szCs w:val="22"/>
        </w:rPr>
        <w:t xml:space="preserve">Suma gwarancyjna na jeden i wszystkie wypadki ubezpieczeniowe: </w:t>
      </w:r>
      <w:r>
        <w:rPr>
          <w:rFonts w:ascii="Cambria" w:hAnsi="Cambria"/>
          <w:b/>
          <w:sz w:val="22"/>
          <w:szCs w:val="22"/>
        </w:rPr>
        <w:t>20</w:t>
      </w:r>
      <w:r w:rsidRPr="00AA3AC6">
        <w:rPr>
          <w:rFonts w:ascii="Cambria" w:hAnsi="Cambria"/>
          <w:b/>
          <w:sz w:val="22"/>
          <w:szCs w:val="22"/>
        </w:rPr>
        <w:t>0 000,00 zł   w każdym rocznym okresie ubezpieczenia, z uwzględnieniem podlimitów określonych wyżej.</w:t>
      </w:r>
    </w:p>
    <w:p w:rsidR="00AB23A8" w:rsidRPr="00AA3AC6" w:rsidRDefault="00AB23A8" w:rsidP="00AB23A8">
      <w:pPr>
        <w:widowControl w:val="0"/>
        <w:numPr>
          <w:ilvl w:val="0"/>
          <w:numId w:val="10"/>
        </w:numPr>
        <w:tabs>
          <w:tab w:val="left" w:pos="540"/>
        </w:tabs>
        <w:spacing w:before="120" w:after="60"/>
        <w:ind w:left="539" w:hanging="539"/>
        <w:contextualSpacing/>
        <w:jc w:val="both"/>
        <w:outlineLvl w:val="2"/>
        <w:rPr>
          <w:rFonts w:ascii="Cambria" w:eastAsia="Calibri" w:hAnsi="Cambria"/>
          <w:b/>
          <w:sz w:val="22"/>
          <w:szCs w:val="22"/>
        </w:rPr>
      </w:pPr>
      <w:r w:rsidRPr="00AA3AC6">
        <w:rPr>
          <w:rFonts w:ascii="Cambria" w:eastAsia="Calibri" w:hAnsi="Cambria"/>
          <w:b/>
          <w:sz w:val="22"/>
          <w:szCs w:val="22"/>
        </w:rPr>
        <w:t>Warunki szczególne obligatoryjne:</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treści definicji podanych w SIWZ</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podlimitem 100 000,00 zł na jeden i wszystkie wypadki ubezpieczeniowe</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daty stempla bankowego lub pocztowego</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czasu ochrony</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nieściągania rat niewymagalnych</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zgłaszania szkód</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włączenia rażącego niedbalstwa</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72 godzin</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automatycznego pokrycia OC</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wadliwego wykonania prac, czynności lub usług</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Przyjęcie podanej klauzuli wynagrodzenia rzeczoznawców i ekspertów</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odpowiedzialność cywilną za szkody wyrządzone osobom bliskim, bez podlimitu, do wysokości sumy gwarancyjnej na jeden i wszystkie wypadki ubezpieczeniowe</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 xml:space="preserve">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t>
      </w:r>
      <w:r w:rsidRPr="00D41711">
        <w:rPr>
          <w:rFonts w:ascii="Cambria" w:eastAsia="Calibri" w:hAnsi="Cambria"/>
          <w:sz w:val="22"/>
          <w:szCs w:val="22"/>
        </w:rPr>
        <w:lastRenderedPageBreak/>
        <w:t>wynikające z art. 818 §1 i §2 Kodeksu cywilnego. Jeśli zgłaszający roszczenie zdecyduje się skierować je bezpośrednio do ubezpieczyciela, ubezpieczający i ubezpieczony są zwolnieni od skutków niezłożenia zawiadomienia w terminie.</w:t>
      </w:r>
    </w:p>
    <w:p w:rsidR="00AB23A8" w:rsidRPr="00D41711" w:rsidRDefault="00AB23A8" w:rsidP="00AB23A8">
      <w:pPr>
        <w:widowControl w:val="0"/>
        <w:numPr>
          <w:ilvl w:val="1"/>
          <w:numId w:val="10"/>
        </w:numPr>
        <w:tabs>
          <w:tab w:val="left" w:pos="720"/>
        </w:tabs>
        <w:suppressAutoHyphens w:val="0"/>
        <w:spacing w:after="200" w:line="276" w:lineRule="auto"/>
        <w:ind w:hanging="792"/>
        <w:contextualSpacing/>
        <w:jc w:val="both"/>
        <w:rPr>
          <w:rFonts w:ascii="Cambria" w:eastAsia="Calibri" w:hAnsi="Cambria"/>
          <w:sz w:val="22"/>
          <w:szCs w:val="22"/>
          <w:lang w:eastAsia="en-US"/>
        </w:rPr>
      </w:pPr>
      <w:r w:rsidRPr="00D41711">
        <w:rPr>
          <w:rFonts w:ascii="Cambria" w:eastAsia="Calibri" w:hAnsi="Cambria"/>
          <w:sz w:val="22"/>
          <w:szCs w:val="22"/>
          <w:lang w:eastAsia="en-US"/>
        </w:rPr>
        <w:t xml:space="preserve">Płatność składki w </w:t>
      </w:r>
      <w:r>
        <w:rPr>
          <w:rFonts w:ascii="Cambria" w:eastAsia="Calibri" w:hAnsi="Cambria"/>
          <w:sz w:val="22"/>
          <w:szCs w:val="22"/>
          <w:lang w:eastAsia="en-US"/>
        </w:rPr>
        <w:t>czterech ratach</w:t>
      </w:r>
    </w:p>
    <w:p w:rsidR="00AB23A8" w:rsidRPr="00D41711"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D41711">
        <w:rPr>
          <w:rFonts w:ascii="Cambria" w:eastAsia="Calibri" w:hAnsi="Cambria"/>
          <w:sz w:val="22"/>
          <w:szCs w:val="22"/>
        </w:rPr>
        <w:t>Franszyzy i udziały własne:</w:t>
      </w:r>
    </w:p>
    <w:p w:rsidR="00AB23A8" w:rsidRPr="00D41711" w:rsidRDefault="00AB23A8" w:rsidP="00AB23A8">
      <w:pPr>
        <w:widowControl w:val="0"/>
        <w:numPr>
          <w:ilvl w:val="0"/>
          <w:numId w:val="17"/>
        </w:numPr>
        <w:spacing w:line="276" w:lineRule="auto"/>
        <w:ind w:left="851" w:hanging="284"/>
        <w:contextualSpacing/>
        <w:jc w:val="both"/>
        <w:rPr>
          <w:rFonts w:ascii="Cambria" w:eastAsia="Calibri" w:hAnsi="Cambria"/>
          <w:sz w:val="22"/>
          <w:szCs w:val="22"/>
        </w:rPr>
      </w:pPr>
      <w:r w:rsidRPr="00D41711">
        <w:rPr>
          <w:rFonts w:ascii="Cambria" w:eastAsia="Calibri" w:hAnsi="Cambria"/>
          <w:sz w:val="22"/>
          <w:szCs w:val="22"/>
        </w:rPr>
        <w:t>w szkodach rzeczowych franszyza integralna – 200,00 zł (dla szkód z OC szatni 50zł); franszyza redukcyjna, udział własny – brak; w szkodach osobowych franszyza integralna, redukcyjna i udział własny – brak</w:t>
      </w:r>
    </w:p>
    <w:p w:rsidR="00AB23A8" w:rsidRPr="00D41711" w:rsidRDefault="00AB23A8" w:rsidP="00AB23A8">
      <w:pPr>
        <w:widowControl w:val="0"/>
        <w:numPr>
          <w:ilvl w:val="0"/>
          <w:numId w:val="17"/>
        </w:numPr>
        <w:spacing w:line="276" w:lineRule="auto"/>
        <w:ind w:left="851" w:hanging="284"/>
        <w:contextualSpacing/>
        <w:jc w:val="both"/>
        <w:rPr>
          <w:rFonts w:ascii="Cambria" w:eastAsia="Calibri" w:hAnsi="Cambria"/>
          <w:sz w:val="22"/>
          <w:szCs w:val="22"/>
        </w:rPr>
      </w:pPr>
      <w:r w:rsidRPr="00D41711">
        <w:rPr>
          <w:rFonts w:ascii="Cambria" w:eastAsia="Calibri" w:hAnsi="Cambria"/>
          <w:sz w:val="22"/>
          <w:szCs w:val="22"/>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AB23A8" w:rsidRPr="00D41711" w:rsidRDefault="00AB23A8" w:rsidP="00AB23A8">
      <w:pPr>
        <w:widowControl w:val="0"/>
        <w:numPr>
          <w:ilvl w:val="0"/>
          <w:numId w:val="17"/>
        </w:numPr>
        <w:spacing w:line="276" w:lineRule="auto"/>
        <w:ind w:left="851" w:hanging="284"/>
        <w:contextualSpacing/>
        <w:jc w:val="both"/>
        <w:rPr>
          <w:rFonts w:ascii="Cambria" w:eastAsia="Calibri" w:hAnsi="Cambria"/>
          <w:sz w:val="22"/>
          <w:szCs w:val="22"/>
        </w:rPr>
      </w:pPr>
      <w:r w:rsidRPr="00D41711">
        <w:rPr>
          <w:rFonts w:ascii="Cambria" w:eastAsia="Calibri" w:hAnsi="Cambria"/>
          <w:sz w:val="22"/>
          <w:szCs w:val="22"/>
        </w:rPr>
        <w:t>w ubezpieczeniu czystych strat finansowych franszyza integralna – 500,00 zł, franszyza redukcyjna, udział własny – brak</w:t>
      </w:r>
    </w:p>
    <w:p w:rsidR="00AB23A8" w:rsidRPr="00D41711" w:rsidRDefault="00AB23A8" w:rsidP="00AB23A8">
      <w:pPr>
        <w:widowControl w:val="0"/>
        <w:numPr>
          <w:ilvl w:val="0"/>
          <w:numId w:val="17"/>
        </w:numPr>
        <w:spacing w:line="276" w:lineRule="auto"/>
        <w:ind w:left="851" w:hanging="284"/>
        <w:contextualSpacing/>
        <w:jc w:val="both"/>
        <w:rPr>
          <w:rFonts w:ascii="Cambria" w:eastAsia="Calibri" w:hAnsi="Cambria"/>
          <w:sz w:val="22"/>
          <w:szCs w:val="22"/>
        </w:rPr>
      </w:pPr>
      <w:r w:rsidRPr="00D41711">
        <w:rPr>
          <w:rFonts w:ascii="Cambria" w:eastAsia="Calibri" w:hAnsi="Cambria"/>
          <w:sz w:val="22"/>
          <w:szCs w:val="22"/>
        </w:rPr>
        <w:t>w ubezpieczeniu OC za szkody wyrządzone w środowisku naturalnym franszyza integralna – brak, franszyza redukcyjna – 10% wartości szkody, nie więcej niż 1 000,00 zł, udział własny – brak</w:t>
      </w:r>
    </w:p>
    <w:p w:rsidR="00AB23A8" w:rsidRPr="007F2233" w:rsidRDefault="00AB23A8" w:rsidP="00AB23A8">
      <w:pPr>
        <w:widowControl w:val="0"/>
        <w:numPr>
          <w:ilvl w:val="0"/>
          <w:numId w:val="10"/>
        </w:numPr>
        <w:tabs>
          <w:tab w:val="left" w:pos="567"/>
        </w:tabs>
        <w:spacing w:before="120" w:after="60" w:line="276" w:lineRule="auto"/>
        <w:ind w:left="539" w:hanging="539"/>
        <w:contextualSpacing/>
        <w:jc w:val="both"/>
        <w:outlineLvl w:val="2"/>
        <w:rPr>
          <w:rFonts w:ascii="Cambria" w:eastAsia="Calibri" w:hAnsi="Cambria"/>
          <w:b/>
          <w:sz w:val="22"/>
          <w:szCs w:val="22"/>
        </w:rPr>
      </w:pPr>
      <w:r w:rsidRPr="007F2233">
        <w:rPr>
          <w:rFonts w:ascii="Cambria" w:eastAsia="Calibri" w:hAnsi="Cambria"/>
          <w:b/>
          <w:sz w:val="22"/>
          <w:szCs w:val="22"/>
        </w:rPr>
        <w:t>Klauzule dodatkowe i inne postanowienia szczególne fakultatywne:</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Zwiększenie obligatoryjnego limitu odpowiedzialności w ubezpieczeniu czystych strat finansowych (m.in. w związku z wydaniem lub niewydaniem decyzji administracyjnyc</w:t>
      </w:r>
      <w:r>
        <w:rPr>
          <w:rFonts w:ascii="Cambria" w:eastAsia="Calibri" w:hAnsi="Cambria"/>
          <w:sz w:val="22"/>
          <w:szCs w:val="22"/>
        </w:rPr>
        <w:t>h lub aktów normatywnych) z 100</w:t>
      </w:r>
      <w:r w:rsidRPr="007F2233">
        <w:rPr>
          <w:rFonts w:ascii="Cambria" w:eastAsia="Calibri" w:hAnsi="Cambria"/>
          <w:sz w:val="22"/>
          <w:szCs w:val="22"/>
        </w:rPr>
        <w:t xml:space="preserve"> 000,00 zł </w:t>
      </w:r>
      <w:r>
        <w:rPr>
          <w:rFonts w:ascii="Cambria" w:eastAsia="Calibri" w:hAnsi="Cambria"/>
          <w:sz w:val="22"/>
          <w:szCs w:val="22"/>
        </w:rPr>
        <w:t>do sumy gwarancyjnej zł</w:t>
      </w:r>
      <w:r w:rsidRPr="007F2233">
        <w:rPr>
          <w:rFonts w:ascii="Cambria" w:eastAsia="Calibri" w:hAnsi="Cambria"/>
          <w:sz w:val="22"/>
          <w:szCs w:val="22"/>
        </w:rPr>
        <w:t xml:space="preserve"> na jeden i wszystkie wypadki ubezpieczeniowe</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Rozszerzenie zakresu ubezpieczenia o szkody osobowe, do których naprawienia ubezpieczony zobowiązany będzie w oparciu o zasadę słuszności</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Rozszerzenie zakresu ubezpieczenia o szkody wyrządzone umyślnie, z podlimitem 100 000,00 zł na jeden i wszystkie wypadki ubezpieczeniowe</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 xml:space="preserve">Odpowiedzialność cywilną za szkody wyrządzone w związku z gromadzeniem i przetwarzaniem danych osobowych oraz naruszeniem obowiązujących przepisów o ochronie tych danych, z podlimitem </w:t>
      </w:r>
      <w:r>
        <w:rPr>
          <w:rFonts w:ascii="Cambria" w:eastAsia="Calibri" w:hAnsi="Cambria"/>
          <w:sz w:val="22"/>
          <w:szCs w:val="22"/>
        </w:rPr>
        <w:t>10</w:t>
      </w:r>
      <w:r w:rsidRPr="007F2233">
        <w:rPr>
          <w:rFonts w:ascii="Cambria" w:eastAsia="Calibri" w:hAnsi="Cambria"/>
          <w:sz w:val="22"/>
          <w:szCs w:val="22"/>
        </w:rPr>
        <w:t>0 000,00 zł na jeden i wszystkie wypadki ubezpieczeniowe</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Przyznanie ubezpieczającemu prawa do uzupełniania sumy gwarancyjnej po wypłacie odszkodowania, według stawki zgodnej ze złożoną ofertą</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funduszu prewencyjnego</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168 godzin</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uznania okoliczności</w:t>
      </w:r>
    </w:p>
    <w:p w:rsidR="00AB23A8" w:rsidRPr="007F2233"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Przyjęcie podanej klauzuli zmiany wielkości ryzyka</w:t>
      </w:r>
    </w:p>
    <w:p w:rsidR="00AB23A8" w:rsidRPr="00DC214B" w:rsidRDefault="00AB23A8" w:rsidP="00AB23A8">
      <w:pPr>
        <w:widowControl w:val="0"/>
        <w:numPr>
          <w:ilvl w:val="1"/>
          <w:numId w:val="10"/>
        </w:numPr>
        <w:spacing w:line="276" w:lineRule="auto"/>
        <w:ind w:left="567" w:hanging="567"/>
        <w:contextualSpacing/>
        <w:jc w:val="both"/>
        <w:rPr>
          <w:rFonts w:ascii="Cambria" w:eastAsia="Calibri" w:hAnsi="Cambria"/>
          <w:sz w:val="22"/>
          <w:szCs w:val="22"/>
        </w:rPr>
      </w:pPr>
      <w:r w:rsidRPr="007F2233">
        <w:rPr>
          <w:rFonts w:ascii="Cambria" w:eastAsia="Calibri" w:hAnsi="Cambria"/>
          <w:sz w:val="22"/>
          <w:szCs w:val="22"/>
        </w:rPr>
        <w:t>Zniesienie franszyzy integralnej w szkodach rzeczowych</w:t>
      </w:r>
    </w:p>
    <w:p w:rsidR="00AB23A8" w:rsidRDefault="00AB23A8" w:rsidP="00AB23A8">
      <w:pPr>
        <w:widowControl w:val="0"/>
        <w:suppressAutoHyphens w:val="0"/>
        <w:jc w:val="both"/>
        <w:rPr>
          <w:rFonts w:ascii="Cambria" w:eastAsia="Calibri" w:hAnsi="Cambria"/>
          <w:sz w:val="22"/>
          <w:szCs w:val="22"/>
          <w:lang w:eastAsia="en-US"/>
        </w:rPr>
      </w:pPr>
    </w:p>
    <w:p w:rsidR="00AB23A8" w:rsidRPr="00F8074E" w:rsidRDefault="00AB23A8" w:rsidP="00AB23A8">
      <w:pPr>
        <w:rPr>
          <w:rFonts w:ascii="Cambria" w:hAnsi="Cambria"/>
          <w:b/>
          <w:bCs/>
          <w:i/>
          <w:sz w:val="22"/>
          <w:szCs w:val="22"/>
          <w:u w:val="single"/>
        </w:rPr>
      </w:pPr>
      <w:r w:rsidRPr="00F8074E">
        <w:rPr>
          <w:rFonts w:ascii="Cambria" w:hAnsi="Cambria"/>
          <w:b/>
          <w:bCs/>
          <w:i/>
          <w:sz w:val="22"/>
          <w:szCs w:val="22"/>
          <w:u w:val="single"/>
        </w:rPr>
        <w:t>IV. Ubezpieczenie następstw nieszczęśliwych wypadków sołtysów</w:t>
      </w:r>
    </w:p>
    <w:p w:rsidR="00AB23A8" w:rsidRPr="00F8074E" w:rsidRDefault="00AB23A8" w:rsidP="00AB23A8">
      <w:pPr>
        <w:rPr>
          <w:rFonts w:ascii="Cambria" w:hAnsi="Cambria"/>
          <w:b/>
          <w:bCs/>
          <w:i/>
          <w:sz w:val="22"/>
          <w:szCs w:val="22"/>
          <w:u w:val="single"/>
        </w:rPr>
      </w:pPr>
    </w:p>
    <w:p w:rsidR="00AB23A8" w:rsidRPr="00F8074E" w:rsidRDefault="00AB23A8" w:rsidP="00AB23A8">
      <w:pPr>
        <w:spacing w:line="276" w:lineRule="auto"/>
        <w:rPr>
          <w:rFonts w:ascii="Cambria" w:hAnsi="Cambria"/>
          <w:b/>
          <w:bCs/>
          <w:sz w:val="22"/>
          <w:szCs w:val="22"/>
        </w:rPr>
      </w:pPr>
      <w:r w:rsidRPr="00F8074E">
        <w:rPr>
          <w:rFonts w:ascii="Cambria" w:hAnsi="Cambria"/>
          <w:b/>
          <w:bCs/>
          <w:sz w:val="22"/>
          <w:szCs w:val="22"/>
        </w:rPr>
        <w:t xml:space="preserve">1. Ubezpieczający: </w:t>
      </w:r>
      <w:r w:rsidRPr="00F8074E">
        <w:rPr>
          <w:rFonts w:ascii="Cambria" w:hAnsi="Cambria"/>
          <w:bCs/>
          <w:sz w:val="22"/>
          <w:szCs w:val="22"/>
        </w:rPr>
        <w:t xml:space="preserve">Gmina  </w:t>
      </w:r>
      <w:r>
        <w:rPr>
          <w:rFonts w:ascii="Cambria" w:hAnsi="Cambria"/>
          <w:bCs/>
          <w:sz w:val="22"/>
          <w:szCs w:val="22"/>
        </w:rPr>
        <w:t>Opatowiec</w:t>
      </w:r>
    </w:p>
    <w:p w:rsidR="00AB23A8" w:rsidRPr="00F8074E" w:rsidRDefault="00AB23A8" w:rsidP="00AB23A8">
      <w:pPr>
        <w:spacing w:line="276" w:lineRule="auto"/>
        <w:rPr>
          <w:rFonts w:ascii="Cambria" w:hAnsi="Cambria"/>
          <w:bCs/>
          <w:sz w:val="22"/>
          <w:szCs w:val="22"/>
        </w:rPr>
      </w:pPr>
      <w:r w:rsidRPr="00F8074E">
        <w:rPr>
          <w:rFonts w:ascii="Cambria" w:hAnsi="Cambria"/>
          <w:b/>
          <w:bCs/>
          <w:sz w:val="22"/>
          <w:szCs w:val="22"/>
        </w:rPr>
        <w:t xml:space="preserve">1.1. Zakres ubezpieczenia: </w:t>
      </w:r>
      <w:r w:rsidRPr="00F8074E">
        <w:rPr>
          <w:rFonts w:ascii="Cambria" w:hAnsi="Cambria"/>
          <w:bCs/>
          <w:sz w:val="22"/>
          <w:szCs w:val="22"/>
        </w:rPr>
        <w:t xml:space="preserve">świadczenia podstawowe, z tytułu trwałego uszczerbku na zdrowiu (proporcjonalnie do stopnia trwałego uszczerbku na zdrowiu) oraz z tytułu śmierci (do 100% sumy ubezpieczenia), ograniczone do wypadków w pracy oraz drogi do i z pracy, </w:t>
      </w:r>
    </w:p>
    <w:p w:rsidR="00AB23A8" w:rsidRPr="00F8074E" w:rsidRDefault="00AB23A8" w:rsidP="00AB23A8">
      <w:pPr>
        <w:spacing w:line="276" w:lineRule="auto"/>
        <w:rPr>
          <w:rFonts w:ascii="Cambria" w:hAnsi="Cambria"/>
          <w:b/>
          <w:bCs/>
          <w:sz w:val="22"/>
          <w:szCs w:val="22"/>
        </w:rPr>
      </w:pPr>
      <w:r w:rsidRPr="00F8074E">
        <w:rPr>
          <w:rFonts w:ascii="Cambria" w:hAnsi="Cambria"/>
          <w:b/>
          <w:bCs/>
          <w:sz w:val="22"/>
          <w:szCs w:val="22"/>
        </w:rPr>
        <w:t xml:space="preserve">1.2. Ubezpieczony: </w:t>
      </w:r>
      <w:r>
        <w:rPr>
          <w:rFonts w:ascii="Cambria" w:hAnsi="Cambria"/>
          <w:bCs/>
          <w:sz w:val="22"/>
          <w:szCs w:val="22"/>
        </w:rPr>
        <w:t>20</w:t>
      </w:r>
      <w:r w:rsidRPr="00F8074E">
        <w:rPr>
          <w:rFonts w:ascii="Cambria" w:hAnsi="Cambria"/>
          <w:bCs/>
          <w:sz w:val="22"/>
          <w:szCs w:val="22"/>
        </w:rPr>
        <w:t xml:space="preserve"> sołtysów</w:t>
      </w:r>
    </w:p>
    <w:p w:rsidR="00AB23A8" w:rsidRPr="00F8074E" w:rsidRDefault="00AB23A8" w:rsidP="00AB23A8">
      <w:pPr>
        <w:spacing w:line="276" w:lineRule="auto"/>
        <w:rPr>
          <w:rFonts w:ascii="Cambria" w:hAnsi="Cambria"/>
          <w:b/>
          <w:bCs/>
          <w:sz w:val="22"/>
          <w:szCs w:val="22"/>
        </w:rPr>
      </w:pPr>
      <w:r w:rsidRPr="00F8074E">
        <w:rPr>
          <w:rFonts w:ascii="Cambria" w:hAnsi="Cambria"/>
          <w:b/>
          <w:bCs/>
          <w:sz w:val="22"/>
          <w:szCs w:val="22"/>
        </w:rPr>
        <w:t xml:space="preserve">1.3. Forma ubezpieczenia: </w:t>
      </w:r>
      <w:r w:rsidRPr="00F8074E">
        <w:rPr>
          <w:rFonts w:ascii="Cambria" w:hAnsi="Cambria"/>
          <w:bCs/>
          <w:sz w:val="22"/>
          <w:szCs w:val="22"/>
        </w:rPr>
        <w:t>grupowe bezimienne</w:t>
      </w:r>
      <w:r w:rsidRPr="00F8074E">
        <w:rPr>
          <w:rFonts w:ascii="Cambria" w:hAnsi="Cambria"/>
          <w:b/>
          <w:bCs/>
          <w:sz w:val="22"/>
          <w:szCs w:val="22"/>
        </w:rPr>
        <w:t xml:space="preserve"> </w:t>
      </w:r>
    </w:p>
    <w:p w:rsidR="00AB23A8" w:rsidRPr="00F8074E" w:rsidRDefault="00AB23A8" w:rsidP="00AB23A8">
      <w:pPr>
        <w:spacing w:line="276" w:lineRule="auto"/>
        <w:rPr>
          <w:rFonts w:ascii="Cambria" w:hAnsi="Cambria"/>
          <w:b/>
          <w:bCs/>
          <w:sz w:val="22"/>
          <w:szCs w:val="22"/>
        </w:rPr>
      </w:pPr>
      <w:r w:rsidRPr="00F8074E">
        <w:rPr>
          <w:rFonts w:ascii="Cambria" w:hAnsi="Cambria"/>
          <w:b/>
          <w:bCs/>
          <w:sz w:val="22"/>
          <w:szCs w:val="22"/>
        </w:rPr>
        <w:t>1.4. Suma ubezpieczenia:</w:t>
      </w:r>
      <w:r>
        <w:rPr>
          <w:rFonts w:ascii="Cambria" w:hAnsi="Cambria"/>
          <w:bCs/>
          <w:sz w:val="22"/>
          <w:szCs w:val="22"/>
        </w:rPr>
        <w:t xml:space="preserve"> 5</w:t>
      </w:r>
      <w:r w:rsidRPr="00F8074E">
        <w:rPr>
          <w:rFonts w:ascii="Cambria" w:hAnsi="Cambria"/>
          <w:bCs/>
          <w:sz w:val="22"/>
          <w:szCs w:val="22"/>
        </w:rPr>
        <w:t> 000,- zł na każdą osobę</w:t>
      </w:r>
    </w:p>
    <w:p w:rsidR="00AB23A8" w:rsidRDefault="00AB23A8" w:rsidP="00AB23A8">
      <w:pPr>
        <w:widowControl w:val="0"/>
        <w:suppressAutoHyphens w:val="0"/>
        <w:spacing w:line="276" w:lineRule="auto"/>
        <w:jc w:val="both"/>
        <w:rPr>
          <w:rFonts w:ascii="Cambria" w:eastAsia="Calibri" w:hAnsi="Cambria"/>
          <w:sz w:val="22"/>
          <w:szCs w:val="22"/>
          <w:lang w:eastAsia="en-US"/>
        </w:rPr>
      </w:pPr>
    </w:p>
    <w:p w:rsidR="00AB23A8" w:rsidRPr="00F8074E" w:rsidRDefault="00AB23A8" w:rsidP="00AB23A8">
      <w:pPr>
        <w:numPr>
          <w:ilvl w:val="12"/>
          <w:numId w:val="0"/>
        </w:numPr>
        <w:spacing w:line="276" w:lineRule="auto"/>
        <w:rPr>
          <w:rFonts w:ascii="Cambria" w:hAnsi="Cambria"/>
          <w:b/>
          <w:sz w:val="22"/>
          <w:szCs w:val="22"/>
        </w:rPr>
      </w:pPr>
      <w:r w:rsidRPr="00F8074E">
        <w:rPr>
          <w:rFonts w:ascii="Cambria" w:hAnsi="Cambria"/>
          <w:b/>
          <w:sz w:val="22"/>
          <w:szCs w:val="22"/>
        </w:rPr>
        <w:t>2. Warunki szczególne wymagane</w:t>
      </w:r>
    </w:p>
    <w:p w:rsidR="00AB23A8" w:rsidRPr="00F8074E" w:rsidRDefault="00AB23A8" w:rsidP="00AB23A8">
      <w:pPr>
        <w:numPr>
          <w:ilvl w:val="1"/>
          <w:numId w:val="20"/>
        </w:numPr>
        <w:suppressAutoHyphens w:val="0"/>
        <w:spacing w:line="276" w:lineRule="auto"/>
        <w:rPr>
          <w:rFonts w:ascii="Cambria" w:hAnsi="Cambria"/>
          <w:sz w:val="22"/>
          <w:szCs w:val="22"/>
        </w:rPr>
      </w:pPr>
      <w:r w:rsidRPr="00F8074E">
        <w:rPr>
          <w:rFonts w:ascii="Cambria" w:hAnsi="Cambria"/>
          <w:sz w:val="22"/>
          <w:szCs w:val="22"/>
        </w:rPr>
        <w:t>Przyjęcie podanej klauzuli stempla bankowego lub pocztowego</w:t>
      </w:r>
    </w:p>
    <w:p w:rsidR="00AB23A8" w:rsidRPr="00F8074E" w:rsidRDefault="00AB23A8" w:rsidP="00AB23A8">
      <w:pPr>
        <w:numPr>
          <w:ilvl w:val="1"/>
          <w:numId w:val="20"/>
        </w:numPr>
        <w:suppressAutoHyphens w:val="0"/>
        <w:spacing w:line="276" w:lineRule="auto"/>
        <w:rPr>
          <w:rFonts w:ascii="Cambria" w:hAnsi="Cambria"/>
          <w:sz w:val="22"/>
          <w:szCs w:val="22"/>
        </w:rPr>
      </w:pPr>
      <w:r w:rsidRPr="00F8074E">
        <w:rPr>
          <w:rFonts w:ascii="Cambria" w:hAnsi="Cambria"/>
          <w:sz w:val="22"/>
          <w:szCs w:val="22"/>
        </w:rPr>
        <w:t>Przyjęcie podanej klauzuli czasu ochrony</w:t>
      </w:r>
    </w:p>
    <w:p w:rsidR="00AB23A8" w:rsidRPr="00F8074E" w:rsidRDefault="00AB23A8" w:rsidP="00AB23A8">
      <w:pPr>
        <w:numPr>
          <w:ilvl w:val="1"/>
          <w:numId w:val="20"/>
        </w:numPr>
        <w:suppressAutoHyphens w:val="0"/>
        <w:spacing w:line="276" w:lineRule="auto"/>
        <w:rPr>
          <w:rFonts w:ascii="Cambria" w:hAnsi="Cambria"/>
          <w:sz w:val="22"/>
          <w:szCs w:val="22"/>
        </w:rPr>
      </w:pPr>
      <w:r w:rsidRPr="00F8074E">
        <w:rPr>
          <w:rFonts w:ascii="Cambria" w:hAnsi="Cambria"/>
          <w:sz w:val="22"/>
          <w:szCs w:val="22"/>
        </w:rPr>
        <w:t xml:space="preserve">Przyjęcie podanej klauzuli nie ściągania rat niewymagalnych </w:t>
      </w:r>
    </w:p>
    <w:p w:rsidR="00AB23A8" w:rsidRPr="00F8074E" w:rsidRDefault="00AB23A8" w:rsidP="00AB23A8">
      <w:pPr>
        <w:numPr>
          <w:ilvl w:val="1"/>
          <w:numId w:val="20"/>
        </w:numPr>
        <w:suppressAutoHyphens w:val="0"/>
        <w:spacing w:line="276" w:lineRule="auto"/>
        <w:rPr>
          <w:rFonts w:ascii="Cambria" w:hAnsi="Cambria"/>
          <w:sz w:val="22"/>
          <w:szCs w:val="22"/>
        </w:rPr>
      </w:pPr>
      <w:r w:rsidRPr="00F8074E">
        <w:rPr>
          <w:rFonts w:ascii="Cambria" w:hAnsi="Cambria"/>
          <w:sz w:val="22"/>
          <w:szCs w:val="22"/>
        </w:rPr>
        <w:t>Przyjęcie podanej klauzuli zgłaszania szkód</w:t>
      </w:r>
    </w:p>
    <w:p w:rsidR="00AB23A8" w:rsidRPr="00F8074E" w:rsidRDefault="00AB23A8" w:rsidP="00AB23A8">
      <w:pPr>
        <w:numPr>
          <w:ilvl w:val="1"/>
          <w:numId w:val="20"/>
        </w:numPr>
        <w:suppressAutoHyphens w:val="0"/>
        <w:spacing w:line="276" w:lineRule="auto"/>
        <w:rPr>
          <w:rFonts w:ascii="Cambria" w:hAnsi="Cambria"/>
          <w:sz w:val="22"/>
          <w:szCs w:val="22"/>
        </w:rPr>
      </w:pPr>
      <w:r w:rsidRPr="00F8074E">
        <w:rPr>
          <w:rFonts w:ascii="Cambria" w:hAnsi="Cambria"/>
          <w:sz w:val="22"/>
          <w:szCs w:val="22"/>
        </w:rPr>
        <w:t xml:space="preserve">Płatność składki rocznej w </w:t>
      </w:r>
      <w:r>
        <w:rPr>
          <w:rFonts w:ascii="Cambria" w:hAnsi="Cambria"/>
          <w:sz w:val="22"/>
          <w:szCs w:val="22"/>
        </w:rPr>
        <w:t>czterech ratach</w:t>
      </w:r>
    </w:p>
    <w:p w:rsidR="00AB23A8" w:rsidRPr="00F8074E" w:rsidRDefault="00AB23A8" w:rsidP="00AB23A8">
      <w:pPr>
        <w:numPr>
          <w:ilvl w:val="1"/>
          <w:numId w:val="20"/>
        </w:numPr>
        <w:suppressAutoHyphens w:val="0"/>
        <w:spacing w:line="276" w:lineRule="auto"/>
        <w:rPr>
          <w:rFonts w:ascii="Cambria" w:hAnsi="Cambria"/>
          <w:sz w:val="22"/>
          <w:szCs w:val="22"/>
        </w:rPr>
      </w:pPr>
      <w:r w:rsidRPr="00F8074E">
        <w:rPr>
          <w:rFonts w:ascii="Cambria" w:hAnsi="Cambria"/>
          <w:sz w:val="22"/>
          <w:szCs w:val="22"/>
        </w:rPr>
        <w:t>Franszyza integralna, franszyza redukcyjna, udział własny zniesione</w:t>
      </w: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Default="00AB23A8" w:rsidP="00AB23A8">
      <w:pPr>
        <w:widowControl w:val="0"/>
        <w:suppressAutoHyphens w:val="0"/>
        <w:jc w:val="both"/>
        <w:rPr>
          <w:rFonts w:ascii="Cambria" w:eastAsia="Calibri" w:hAnsi="Cambria"/>
          <w:sz w:val="22"/>
          <w:szCs w:val="22"/>
          <w:lang w:eastAsia="en-US"/>
        </w:rPr>
      </w:pPr>
    </w:p>
    <w:p w:rsidR="00AB23A8" w:rsidRPr="007F2233" w:rsidRDefault="00AB23A8" w:rsidP="00AB23A8">
      <w:pPr>
        <w:tabs>
          <w:tab w:val="left" w:pos="567"/>
        </w:tabs>
        <w:suppressAutoHyphens w:val="0"/>
        <w:rPr>
          <w:rFonts w:ascii="Cambria" w:hAnsi="Cambria"/>
          <w:sz w:val="22"/>
          <w:szCs w:val="22"/>
          <w:lang w:eastAsia="pl-PL"/>
        </w:rPr>
      </w:pPr>
    </w:p>
    <w:p w:rsidR="00AB23A8" w:rsidRPr="007F2233" w:rsidRDefault="00AB23A8" w:rsidP="00AB23A8">
      <w:pPr>
        <w:widowControl w:val="0"/>
        <w:spacing w:after="120"/>
        <w:ind w:left="360"/>
        <w:contextualSpacing/>
        <w:jc w:val="both"/>
        <w:outlineLvl w:val="1"/>
        <w:rPr>
          <w:rFonts w:ascii="Cambria" w:eastAsia="Calibri" w:hAnsi="Cambria"/>
          <w:b/>
          <w:sz w:val="22"/>
          <w:szCs w:val="22"/>
          <w:u w:val="single"/>
          <w:lang w:eastAsia="en-US"/>
        </w:rPr>
      </w:pPr>
      <w:r w:rsidRPr="007F2233">
        <w:rPr>
          <w:rFonts w:ascii="Cambria" w:eastAsia="Calibri" w:hAnsi="Cambria"/>
          <w:b/>
          <w:sz w:val="22"/>
          <w:szCs w:val="22"/>
          <w:u w:val="single"/>
          <w:lang w:eastAsia="en-US"/>
        </w:rPr>
        <w:t>Obligatoryjne zasady likwidacji szkód w odniesieniu do wszystkich ubezpieczeń zawartych w I części zamówienia.</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Korespondencja, o której mowa w pkt 1, może być prowadzona pisemnie, faksem lub drogą elektroniczną.</w:t>
      </w:r>
    </w:p>
    <w:p w:rsidR="00AB23A8" w:rsidRPr="007F2233" w:rsidRDefault="00AB23A8" w:rsidP="00AB23A8">
      <w:pPr>
        <w:widowControl w:val="0"/>
        <w:numPr>
          <w:ilvl w:val="0"/>
          <w:numId w:val="7"/>
        </w:numPr>
        <w:suppressAutoHyphens w:val="0"/>
        <w:spacing w:after="200" w:line="276" w:lineRule="auto"/>
        <w:ind w:left="567" w:hanging="567"/>
        <w:contextualSpacing/>
        <w:jc w:val="both"/>
        <w:rPr>
          <w:rFonts w:ascii="Cambria" w:eastAsia="Calibri" w:hAnsi="Cambria"/>
          <w:sz w:val="22"/>
          <w:szCs w:val="22"/>
          <w:lang w:eastAsia="en-US"/>
        </w:rPr>
      </w:pPr>
      <w:r w:rsidRPr="007F2233">
        <w:rPr>
          <w:rFonts w:ascii="Cambria" w:eastAsia="Calibri" w:hAnsi="Cambria"/>
          <w:sz w:val="22"/>
          <w:szCs w:val="22"/>
          <w:lang w:eastAsia="en-US"/>
        </w:rPr>
        <w:t>Korespondencja, o której mowa w pkt 1, w szczególności obejmuje:</w:t>
      </w:r>
    </w:p>
    <w:p w:rsidR="00AB23A8" w:rsidRPr="007F2233" w:rsidRDefault="00AB23A8" w:rsidP="00AB23A8">
      <w:pPr>
        <w:widowControl w:val="0"/>
        <w:numPr>
          <w:ilvl w:val="0"/>
          <w:numId w:val="8"/>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przekazywanie informacji o przyjęciu i zarejestrowaniu szkody – nie później niż w ciągu 3 dni roboczych od daty zgłoszenia szkody,</w:t>
      </w:r>
    </w:p>
    <w:p w:rsidR="00AB23A8" w:rsidRPr="007F2233" w:rsidRDefault="00AB23A8" w:rsidP="00AB23A8">
      <w:pPr>
        <w:widowControl w:val="0"/>
        <w:numPr>
          <w:ilvl w:val="0"/>
          <w:numId w:val="8"/>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niezwłoczne (nie później niż w ciągu 7 dni od daty zgłoszenia szkody) określanie dokumentów i/lub informacji niezbędnych do ustalenia odpowiedzialności Wykonawcy i wartości szkody oraz wysokości odszkodowania,</w:t>
      </w:r>
    </w:p>
    <w:p w:rsidR="00AB23A8" w:rsidRPr="007F2233" w:rsidRDefault="00AB23A8" w:rsidP="00AB23A8">
      <w:pPr>
        <w:widowControl w:val="0"/>
        <w:numPr>
          <w:ilvl w:val="0"/>
          <w:numId w:val="8"/>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zawiadomienia o niemożliwości zakończenia postępowania likwidacyjnego w ciągu 30 dni od zgłoszenia szkody, wraz z podaniem uzasadnienia,</w:t>
      </w:r>
    </w:p>
    <w:p w:rsidR="00AB23A8" w:rsidRPr="007F2233" w:rsidRDefault="00AB23A8" w:rsidP="00AB23A8">
      <w:pPr>
        <w:widowControl w:val="0"/>
        <w:numPr>
          <w:ilvl w:val="0"/>
          <w:numId w:val="8"/>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określanie przypuszczalnego terminu zajęcia ostatecznego stanowiska w sprawie decyzji kończącej postępowanie likwidacyjne,</w:t>
      </w:r>
    </w:p>
    <w:p w:rsidR="00AB23A8" w:rsidRPr="007F2233" w:rsidRDefault="00AB23A8" w:rsidP="00AB23A8">
      <w:pPr>
        <w:widowControl w:val="0"/>
        <w:numPr>
          <w:ilvl w:val="0"/>
          <w:numId w:val="8"/>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pisemne informowanie Zamawiającego oraz brokera o każdej decyzji odszkodowawczej.</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rsidR="00AB23A8" w:rsidRPr="007F2233" w:rsidRDefault="00AB23A8" w:rsidP="00AB23A8">
      <w:pPr>
        <w:widowControl w:val="0"/>
        <w:numPr>
          <w:ilvl w:val="0"/>
          <w:numId w:val="9"/>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dokumentu potwierdzającego tytuł prawny (np. kopia faktury zakupu lub kopia wyciągu z ewidencji środków trwałych),</w:t>
      </w:r>
    </w:p>
    <w:p w:rsidR="00AB23A8" w:rsidRPr="007F2233" w:rsidRDefault="00AB23A8" w:rsidP="00AB23A8">
      <w:pPr>
        <w:widowControl w:val="0"/>
        <w:numPr>
          <w:ilvl w:val="0"/>
          <w:numId w:val="9"/>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protokołu sporządzonego na okoliczność szkody,</w:t>
      </w:r>
    </w:p>
    <w:p w:rsidR="00AB23A8" w:rsidRPr="007F2233" w:rsidRDefault="00AB23A8" w:rsidP="00AB23A8">
      <w:pPr>
        <w:widowControl w:val="0"/>
        <w:numPr>
          <w:ilvl w:val="0"/>
          <w:numId w:val="9"/>
        </w:numPr>
        <w:suppressAutoHyphens w:val="0"/>
        <w:spacing w:after="200" w:line="276" w:lineRule="auto"/>
        <w:ind w:left="924" w:hanging="357"/>
        <w:contextualSpacing/>
        <w:jc w:val="both"/>
        <w:rPr>
          <w:rFonts w:ascii="Cambria" w:eastAsia="Calibri" w:hAnsi="Cambria"/>
          <w:sz w:val="22"/>
          <w:szCs w:val="22"/>
          <w:lang w:eastAsia="en-US"/>
        </w:rPr>
      </w:pPr>
      <w:r w:rsidRPr="007F2233">
        <w:rPr>
          <w:rFonts w:ascii="Cambria" w:eastAsia="Calibri" w:hAnsi="Cambria"/>
          <w:sz w:val="22"/>
          <w:szCs w:val="22"/>
          <w:lang w:eastAsia="en-US"/>
        </w:rPr>
        <w:t>dokumentu potwierdzającego wysokość szkody, np. kosztorys lub faktura wraz z dokumentacją fotograficzną ukazującą rozmiar szkody.</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 przypadku konieczności dokonania dodatkowych oględzin szkody, Wykonawca przeprowadza je w ciągu 3 dni roboczych od dnia zgłoszenia takiej potrzeby.</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Oględziny szkody mogą nastąpić w innym terminie, niż określony w pkt 5 i 6, w drodze indywidualnych ustaleń z Zamawiającym.</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pl-PL"/>
        </w:rPr>
        <w:t xml:space="preserve">W przypadku roszczeń kierowanych do ubezpieczającego/ubezpieczonego z zakresu odpowiedzialności cywilnej Wykonawca zobligowany jest zasięgnąć opinii ubezpieczającego/ ubezpieczonego w kwestii uznania przez niego odpowiedzialności za zaistniały wypadek </w:t>
      </w:r>
      <w:r w:rsidRPr="007F2233">
        <w:rPr>
          <w:rFonts w:ascii="Cambria" w:eastAsia="Calibri" w:hAnsi="Cambria"/>
          <w:sz w:val="22"/>
          <w:szCs w:val="22"/>
          <w:lang w:eastAsia="pl-PL"/>
        </w:rPr>
        <w:lastRenderedPageBreak/>
        <w:t>ubezpieczeniowy.</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Na żądanie Zamawiającego lub brokera Wykonawca jest zobowiązany do udzielenia w przeciągu 3 dni roboczych od otrzymania zapytania informacji, na jakim etapie jest likwidowana szkoda.</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zobowiązany jest rozpatrzyć odwołanie złożone przez Zamawiającego lub za pośrednictwem brokera ubezpieczeniowego w ciągu 30 dni od daty otrzymania odwołania.</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AB23A8"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en-US"/>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rsidR="00AB23A8" w:rsidRPr="008F092B"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Pr>
          <w:rFonts w:ascii="Cambria" w:eastAsia="Calibri" w:hAnsi="Cambria"/>
          <w:sz w:val="22"/>
          <w:szCs w:val="22"/>
          <w:lang w:eastAsia="en-US"/>
        </w:rPr>
        <w:t>Wypłata</w:t>
      </w:r>
      <w:r w:rsidRPr="008F092B">
        <w:rPr>
          <w:rFonts w:ascii="Cambria" w:eastAsia="Calibri" w:hAnsi="Cambria"/>
          <w:sz w:val="22"/>
          <w:szCs w:val="22"/>
          <w:lang w:eastAsia="en-US"/>
        </w:rPr>
        <w:t xml:space="preserve"> odszkodowań z ubezpieczeń majątkowych będą dokonywane przez Wykonawcę na rachunek bankowy Zamawiającego bądź poszkodowanego, jeżeli Zamawiający udzieli mu stosownych uprawnień</w:t>
      </w:r>
      <w:r>
        <w:rPr>
          <w:rFonts w:ascii="Cambria" w:eastAsia="Calibri" w:hAnsi="Cambria"/>
          <w:sz w:val="22"/>
          <w:szCs w:val="22"/>
          <w:lang w:eastAsia="en-US"/>
        </w:rPr>
        <w:t xml:space="preserve"> (nie dotyczy szkód w ubezpieczeniu odpowiedzialność cywilnej)</w:t>
      </w:r>
      <w:r w:rsidRPr="008F092B">
        <w:rPr>
          <w:rFonts w:ascii="Cambria" w:eastAsia="Calibri" w:hAnsi="Cambria"/>
          <w:sz w:val="22"/>
          <w:szCs w:val="22"/>
          <w:lang w:eastAsia="en-US"/>
        </w:rPr>
        <w:t>.</w:t>
      </w:r>
    </w:p>
    <w:p w:rsidR="00AB23A8" w:rsidRPr="008F092B"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8F092B">
        <w:rPr>
          <w:rFonts w:ascii="Cambria" w:eastAsia="Calibri" w:hAnsi="Cambria"/>
          <w:sz w:val="22"/>
          <w:szCs w:val="22"/>
          <w:lang w:eastAsia="en-US"/>
        </w:rPr>
        <w:t>Wykonawca zobowiązuje się do przesyłania raportu o przebiegu ubezpieczeń do brokera ubezpieczeniowego Zamawiającego na każdy jego wniosek, w terminie 5 dni roboczych od daty złożenia wniosku.</w:t>
      </w:r>
    </w:p>
    <w:p w:rsidR="00AB23A8" w:rsidRPr="007F2233" w:rsidRDefault="00AB23A8" w:rsidP="00AB23A8">
      <w:pPr>
        <w:widowControl w:val="0"/>
        <w:numPr>
          <w:ilvl w:val="0"/>
          <w:numId w:val="7"/>
        </w:numPr>
        <w:tabs>
          <w:tab w:val="left" w:pos="360"/>
        </w:tabs>
        <w:suppressAutoHyphens w:val="0"/>
        <w:spacing w:after="200" w:line="276" w:lineRule="auto"/>
        <w:ind w:left="360"/>
        <w:contextualSpacing/>
        <w:jc w:val="both"/>
        <w:rPr>
          <w:rFonts w:ascii="Cambria" w:eastAsia="Calibri" w:hAnsi="Cambria"/>
          <w:sz w:val="22"/>
          <w:szCs w:val="22"/>
          <w:lang w:eastAsia="en-US"/>
        </w:rPr>
      </w:pPr>
      <w:r w:rsidRPr="007F2233">
        <w:rPr>
          <w:rFonts w:ascii="Cambria" w:eastAsia="Calibri" w:hAnsi="Cambria"/>
          <w:sz w:val="22"/>
          <w:szCs w:val="22"/>
          <w:lang w:eastAsia="pl-PL"/>
        </w:rPr>
        <w:t>Zamawiający (ubezpieczony) ma prawo do wglądu do dokumentacji złożonej przez poszkodowanego u  Wykonawcy.</w:t>
      </w:r>
    </w:p>
    <w:p w:rsidR="003D4FBF" w:rsidRPr="00AB23A8" w:rsidRDefault="00AB23A8" w:rsidP="00AB23A8">
      <w:pPr>
        <w:widowControl w:val="0"/>
        <w:numPr>
          <w:ilvl w:val="0"/>
          <w:numId w:val="7"/>
        </w:numPr>
        <w:tabs>
          <w:tab w:val="left" w:pos="360"/>
        </w:tabs>
        <w:suppressAutoHyphens w:val="0"/>
        <w:spacing w:after="200" w:line="276" w:lineRule="auto"/>
        <w:ind w:left="360"/>
        <w:contextualSpacing/>
        <w:jc w:val="both"/>
      </w:pPr>
      <w:r w:rsidRPr="00AB23A8">
        <w:rPr>
          <w:rFonts w:ascii="Cambria" w:eastAsia="Calibri" w:hAnsi="Cambria"/>
          <w:sz w:val="22"/>
          <w:szCs w:val="22"/>
          <w:lang w:eastAsia="pl-PL"/>
        </w:rPr>
        <w:t>Wykonawca jest zobowiązany informować niezwłocznie Zamawiającego i ubezpieczających/ ubezpieczonych o każdej decyzji odszkodowawczej.</w:t>
      </w:r>
      <w:bookmarkStart w:id="1" w:name="_GoBack"/>
      <w:bookmarkEnd w:id="1"/>
    </w:p>
    <w:sectPr w:rsidR="003D4FBF" w:rsidRPr="00AB23A8">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Default="00AB23A8" w:rsidP="003863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5534B" w:rsidRDefault="00AB23A8" w:rsidP="0038630E">
    <w:pPr>
      <w:pStyle w:val="Stopka"/>
      <w:ind w:right="360"/>
    </w:pPr>
  </w:p>
  <w:p w:rsidR="0035534B" w:rsidRDefault="00AB23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34B" w:rsidRPr="003D375B" w:rsidRDefault="00AB23A8" w:rsidP="00E02DBF">
    <w:pPr>
      <w:pStyle w:val="Stopka"/>
      <w:jc w:val="right"/>
      <w:rPr>
        <w:rFonts w:ascii="Cambria" w:eastAsia="Times New Roman" w:hAnsi="Cambria"/>
      </w:rPr>
    </w:pPr>
    <w:r w:rsidRPr="003D375B">
      <w:rPr>
        <w:rFonts w:ascii="Cambria" w:eastAsia="Times New Roman" w:hAnsi="Cambria"/>
        <w:lang w:val="pl-PL"/>
      </w:rPr>
      <w:t xml:space="preserve">str. </w:t>
    </w:r>
    <w:r w:rsidRPr="003D375B">
      <w:rPr>
        <w:rFonts w:ascii="Cambria" w:eastAsia="Times New Roman" w:hAnsi="Cambria"/>
      </w:rPr>
      <w:fldChar w:fldCharType="begin"/>
    </w:r>
    <w:r w:rsidRPr="003D375B">
      <w:rPr>
        <w:rFonts w:ascii="Cambria" w:hAnsi="Cambria"/>
      </w:rPr>
      <w:instrText>PAGE    \* MERGEFORMAT</w:instrText>
    </w:r>
    <w:r w:rsidRPr="003D375B">
      <w:rPr>
        <w:rFonts w:ascii="Cambria" w:eastAsia="Times New Roman" w:hAnsi="Cambria"/>
      </w:rPr>
      <w:fldChar w:fldCharType="separate"/>
    </w:r>
    <w:r w:rsidRPr="00AB23A8">
      <w:rPr>
        <w:rFonts w:ascii="Cambria" w:eastAsia="Times New Roman" w:hAnsi="Cambria"/>
        <w:noProof/>
        <w:lang w:val="pl-PL"/>
      </w:rPr>
      <w:t>25</w:t>
    </w:r>
    <w:r w:rsidRPr="003D375B">
      <w:rPr>
        <w:rFonts w:ascii="Cambria" w:eastAsia="Times New Roman" w:hAnsi="Cambria"/>
      </w:rPr>
      <w:fldChar w:fldCharType="end"/>
    </w:r>
  </w:p>
  <w:p w:rsidR="0035534B" w:rsidRPr="003D375B" w:rsidRDefault="00AB23A8" w:rsidP="003D375B">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5A53"/>
    <w:multiLevelType w:val="hybridMultilevel"/>
    <w:tmpl w:val="BA94511C"/>
    <w:lvl w:ilvl="0" w:tplc="FBE628DC">
      <w:start w:val="26"/>
      <w:numFmt w:val="decimal"/>
      <w:lvlText w:val="%1."/>
      <w:lvlJc w:val="left"/>
      <w:pPr>
        <w:ind w:left="288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804F4"/>
    <w:multiLevelType w:val="hybridMultilevel"/>
    <w:tmpl w:val="33E40ED6"/>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4E32B8"/>
    <w:multiLevelType w:val="hybridMultilevel"/>
    <w:tmpl w:val="56AEDAB2"/>
    <w:lvl w:ilvl="0" w:tplc="04150017">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C8167BC6">
      <w:start w:val="1"/>
      <w:numFmt w:val="upperRoman"/>
      <w:lvlText w:val="%3."/>
      <w:lvlJc w:val="left"/>
      <w:pPr>
        <w:tabs>
          <w:tab w:val="num" w:pos="2700"/>
        </w:tabs>
        <w:ind w:left="2700" w:hanging="720"/>
      </w:pPr>
      <w:rPr>
        <w:rFonts w:hint="default"/>
        <w:u w:val="none"/>
      </w:rPr>
    </w:lvl>
    <w:lvl w:ilvl="3" w:tplc="8DEAE6DE">
      <w:start w:val="1"/>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D97638E"/>
    <w:multiLevelType w:val="multilevel"/>
    <w:tmpl w:val="FB92AB8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148C7"/>
    <w:multiLevelType w:val="multilevel"/>
    <w:tmpl w:val="8DBCE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0573DC"/>
    <w:multiLevelType w:val="hybridMultilevel"/>
    <w:tmpl w:val="2252ED8E"/>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D9456D"/>
    <w:multiLevelType w:val="hybridMultilevel"/>
    <w:tmpl w:val="73B20AC4"/>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A07E15"/>
    <w:multiLevelType w:val="hybridMultilevel"/>
    <w:tmpl w:val="2C424B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D7EE7C30">
      <w:start w:val="10"/>
      <w:numFmt w:val="decimal"/>
      <w:lvlText w:val="%5."/>
      <w:lvlJc w:val="left"/>
      <w:pPr>
        <w:ind w:left="3600" w:hanging="360"/>
      </w:pPr>
      <w:rPr>
        <w:rFonts w:hint="default"/>
        <w:b w:val="0"/>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E155E1"/>
    <w:multiLevelType w:val="hybridMultilevel"/>
    <w:tmpl w:val="E1D4169C"/>
    <w:lvl w:ilvl="0" w:tplc="3562384A">
      <w:start w:val="1"/>
      <w:numFmt w:val="decimal"/>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9" w15:restartNumberingAfterBreak="0">
    <w:nsid w:val="40362249"/>
    <w:multiLevelType w:val="hybridMultilevel"/>
    <w:tmpl w:val="F74E15C0"/>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B2340FB"/>
    <w:multiLevelType w:val="hybridMultilevel"/>
    <w:tmpl w:val="91DAC9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0C436D"/>
    <w:multiLevelType w:val="multilevel"/>
    <w:tmpl w:val="747670AE"/>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6262519"/>
    <w:multiLevelType w:val="multilevel"/>
    <w:tmpl w:val="8350F8DE"/>
    <w:lvl w:ilvl="0">
      <w:start w:val="1"/>
      <w:numFmt w:val="decimal"/>
      <w:lvlText w:val="%1."/>
      <w:lvlJc w:val="left"/>
      <w:pPr>
        <w:ind w:left="360" w:hanging="360"/>
      </w:pPr>
      <w:rPr>
        <w:b/>
        <w:color w:val="auto"/>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6C00BC"/>
    <w:multiLevelType w:val="multilevel"/>
    <w:tmpl w:val="90EEA32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12F5F"/>
    <w:multiLevelType w:val="multilevel"/>
    <w:tmpl w:val="81B44ED2"/>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color w:val="auto"/>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59D74B9D"/>
    <w:multiLevelType w:val="hybridMultilevel"/>
    <w:tmpl w:val="064A8BF0"/>
    <w:lvl w:ilvl="0" w:tplc="BD68E7E0">
      <w:start w:val="1"/>
      <w:numFmt w:val="bullet"/>
      <w:lvlText w:val=""/>
      <w:lvlJc w:val="left"/>
      <w:pPr>
        <w:ind w:left="720" w:hanging="360"/>
      </w:pPr>
      <w:rPr>
        <w:rFonts w:ascii="Symbol" w:hAnsi="Symbo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F12415"/>
    <w:multiLevelType w:val="hybridMultilevel"/>
    <w:tmpl w:val="70ACF28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270508C">
      <w:start w:val="1"/>
      <w:numFmt w:val="decimal"/>
      <w:lvlText w:val="%4."/>
      <w:lvlJc w:val="left"/>
      <w:pPr>
        <w:ind w:left="2880" w:hanging="360"/>
      </w:pPr>
      <w:rPr>
        <w:b/>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1D36ECF"/>
    <w:multiLevelType w:val="hybridMultilevel"/>
    <w:tmpl w:val="8354CC66"/>
    <w:lvl w:ilvl="0" w:tplc="0B3C578A">
      <w:start w:val="1"/>
      <w:numFmt w:val="bullet"/>
      <w:lvlText w:val=""/>
      <w:lvlJc w:val="left"/>
      <w:pPr>
        <w:tabs>
          <w:tab w:val="num" w:pos="1287"/>
        </w:tabs>
        <w:ind w:left="1287" w:hanging="360"/>
      </w:pPr>
      <w:rPr>
        <w:rFonts w:ascii="Symbol" w:hAnsi="Symbol" w:hint="default"/>
        <w:i w:val="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3363D7D"/>
    <w:multiLevelType w:val="multilevel"/>
    <w:tmpl w:val="2440F49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738337D0"/>
    <w:multiLevelType w:val="multilevel"/>
    <w:tmpl w:val="72B025CE"/>
    <w:lvl w:ilvl="0">
      <w:start w:val="1"/>
      <w:numFmt w:val="decimal"/>
      <w:lvlText w:val="%1)"/>
      <w:lvlJc w:val="left"/>
      <w:pPr>
        <w:tabs>
          <w:tab w:val="num" w:pos="0"/>
        </w:tabs>
      </w:pPr>
      <w:rPr>
        <w:rFonts w:cs="Times New Roman" w:hint="default"/>
        <w:b w:val="0"/>
      </w:rPr>
    </w:lvl>
    <w:lvl w:ilvl="1">
      <w:start w:val="1"/>
      <w:numFmt w:val="decimal"/>
      <w:lvlText w:val="%1.%2."/>
      <w:lvlJc w:val="left"/>
      <w:pPr>
        <w:tabs>
          <w:tab w:val="num" w:pos="0"/>
        </w:tabs>
      </w:pPr>
      <w:rPr>
        <w:rFonts w:ascii="Cambria" w:hAnsi="Cambria" w:cs="Times New Roman" w:hint="default"/>
        <w:b/>
      </w:rPr>
    </w:lvl>
    <w:lvl w:ilvl="2">
      <w:start w:val="1"/>
      <w:numFmt w:val="decimal"/>
      <w:lvlText w:val="%1.%2.%3."/>
      <w:lvlJc w:val="left"/>
      <w:pPr>
        <w:tabs>
          <w:tab w:val="num" w:pos="0"/>
        </w:tabs>
      </w:pPr>
      <w:rPr>
        <w:rFonts w:ascii="Symbol" w:hAnsi="Symbol" w:cs="Times New Roman"/>
      </w:rPr>
    </w:lvl>
    <w:lvl w:ilvl="3">
      <w:start w:val="1"/>
      <w:numFmt w:val="bullet"/>
      <w:lvlText w:val=""/>
      <w:lvlJc w:val="left"/>
      <w:pPr>
        <w:tabs>
          <w:tab w:val="num" w:pos="0"/>
        </w:tabs>
      </w:pPr>
      <w:rPr>
        <w:rFonts w:ascii="Symbol" w:hAnsi="Symbol"/>
      </w:rPr>
    </w:lvl>
    <w:lvl w:ilvl="4">
      <w:start w:val="1"/>
      <w:numFmt w:val="decimal"/>
      <w:lvlText w:val="%1.%2.%3.%4.%5."/>
      <w:lvlJc w:val="left"/>
      <w:pPr>
        <w:tabs>
          <w:tab w:val="num" w:pos="2520"/>
        </w:tabs>
        <w:ind w:left="2232" w:hanging="792"/>
      </w:pPr>
      <w:rPr>
        <w:rFonts w:ascii="Courier New" w:hAnsi="Courier New" w:cs="Times New Roman"/>
      </w:rPr>
    </w:lvl>
    <w:lvl w:ilvl="5">
      <w:start w:val="1"/>
      <w:numFmt w:val="decimal"/>
      <w:lvlText w:val="%1.%2.%3.%4.%5.%6."/>
      <w:lvlJc w:val="left"/>
      <w:pPr>
        <w:tabs>
          <w:tab w:val="num" w:pos="2880"/>
        </w:tabs>
        <w:ind w:left="2736" w:hanging="936"/>
      </w:pPr>
      <w:rPr>
        <w:rFonts w:ascii="Courier New" w:hAnsi="Courier New" w:cs="Times New Roman"/>
      </w:rPr>
    </w:lvl>
    <w:lvl w:ilvl="6">
      <w:start w:val="1"/>
      <w:numFmt w:val="decimal"/>
      <w:lvlText w:val="%1.%2.%3.%4.%5.%6.%7."/>
      <w:lvlJc w:val="left"/>
      <w:pPr>
        <w:tabs>
          <w:tab w:val="num" w:pos="3600"/>
        </w:tabs>
        <w:ind w:left="3240" w:hanging="1080"/>
      </w:pPr>
      <w:rPr>
        <w:rFonts w:ascii="Courier New" w:hAnsi="Courier New" w:cs="Times New Roman"/>
      </w:rPr>
    </w:lvl>
    <w:lvl w:ilvl="7">
      <w:start w:val="1"/>
      <w:numFmt w:val="decimal"/>
      <w:lvlText w:val="%1.%2.%3.%4.%5.%6.%7.%8."/>
      <w:lvlJc w:val="left"/>
      <w:pPr>
        <w:tabs>
          <w:tab w:val="num" w:pos="3960"/>
        </w:tabs>
        <w:ind w:left="3744" w:hanging="1224"/>
      </w:pPr>
      <w:rPr>
        <w:rFonts w:ascii="Courier New" w:hAnsi="Courier New" w:cs="Times New Roman"/>
      </w:rPr>
    </w:lvl>
    <w:lvl w:ilvl="8">
      <w:start w:val="1"/>
      <w:numFmt w:val="decimal"/>
      <w:lvlText w:val="%1.%2.%3.%4.%5.%6.%7.%8.%9."/>
      <w:lvlJc w:val="left"/>
      <w:pPr>
        <w:tabs>
          <w:tab w:val="num" w:pos="4680"/>
        </w:tabs>
        <w:ind w:left="4320" w:hanging="1440"/>
      </w:pPr>
      <w:rPr>
        <w:rFonts w:ascii="Courier New" w:hAnsi="Courier New" w:cs="Times New Roman"/>
      </w:rPr>
    </w:lvl>
  </w:abstractNum>
  <w:abstractNum w:abstractNumId="20" w15:restartNumberingAfterBreak="0">
    <w:nsid w:val="74A24393"/>
    <w:multiLevelType w:val="hybridMultilevel"/>
    <w:tmpl w:val="663C6662"/>
    <w:lvl w:ilvl="0" w:tplc="9600E412">
      <w:start w:val="1"/>
      <w:numFmt w:val="decimal"/>
      <w:lvlText w:val="%1)"/>
      <w:lvlJc w:val="left"/>
      <w:pPr>
        <w:ind w:left="720" w:hanging="360"/>
      </w:pPr>
      <w:rPr>
        <w:rFonts w:ascii="Cambria" w:hAnsi="Cambria" w:cs="Times New Roman" w:hint="default"/>
        <w:b w:val="0"/>
      </w:rPr>
    </w:lvl>
    <w:lvl w:ilvl="1" w:tplc="C7EC4766">
      <w:start w:val="1"/>
      <w:numFmt w:val="decimal"/>
      <w:lvlText w:val="%2."/>
      <w:lvlJc w:val="left"/>
      <w:pPr>
        <w:ind w:left="1440" w:hanging="360"/>
      </w:pPr>
      <w:rPr>
        <w:rFonts w:cs="Times New Roman"/>
      </w:rPr>
    </w:lvl>
    <w:lvl w:ilvl="2" w:tplc="4942E546">
      <w:start w:val="1"/>
      <w:numFmt w:val="upperRoman"/>
      <w:lvlText w:val="%3."/>
      <w:lvlJc w:val="left"/>
      <w:pPr>
        <w:ind w:left="2520" w:hanging="720"/>
      </w:pPr>
      <w:rPr>
        <w:rFonts w:cs="Times New Roman"/>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8B16F72"/>
    <w:multiLevelType w:val="hybridMultilevel"/>
    <w:tmpl w:val="65A602C8"/>
    <w:lvl w:ilvl="0" w:tplc="BD68E7E0">
      <w:start w:val="1"/>
      <w:numFmt w:val="bullet"/>
      <w:lvlText w:val=""/>
      <w:lvlJc w:val="left"/>
      <w:pPr>
        <w:ind w:left="720" w:hanging="360"/>
      </w:pPr>
      <w:rPr>
        <w:rFonts w:ascii="Symbol" w:hAnsi="Symbol"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9F56BA8"/>
    <w:multiLevelType w:val="hybridMultilevel"/>
    <w:tmpl w:val="3850C0F4"/>
    <w:lvl w:ilvl="0" w:tplc="9350C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971EC4"/>
    <w:multiLevelType w:val="hybridMultilevel"/>
    <w:tmpl w:val="F684C312"/>
    <w:lvl w:ilvl="0" w:tplc="05E46FF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DD45C1"/>
    <w:multiLevelType w:val="hybridMultilevel"/>
    <w:tmpl w:val="1CC2956E"/>
    <w:lvl w:ilvl="0" w:tplc="2F6226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1"/>
  </w:num>
  <w:num w:numId="3">
    <w:abstractNumId w:val="20"/>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4"/>
  </w:num>
  <w:num w:numId="21">
    <w:abstractNumId w:val="13"/>
  </w:num>
  <w:num w:numId="22">
    <w:abstractNumId w:val="14"/>
  </w:num>
  <w:num w:numId="23">
    <w:abstractNumId w:val="19"/>
  </w:num>
  <w:num w:numId="24">
    <w:abstractNumId w:val="18"/>
  </w:num>
  <w:num w:numId="25">
    <w:abstractNumId w:val="11"/>
  </w:num>
  <w:num w:numId="26">
    <w:abstractNumId w:val="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59"/>
    <w:rsid w:val="003D4FBF"/>
    <w:rsid w:val="00A35A59"/>
    <w:rsid w:val="00AB23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59FF4-E72A-4E9F-B4D9-16FCCC7F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5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AB23A8"/>
    <w:rPr>
      <w:rFonts w:cs="Times New Roman"/>
    </w:rPr>
  </w:style>
  <w:style w:type="paragraph" w:styleId="Stopka">
    <w:name w:val="footer"/>
    <w:basedOn w:val="Normalny"/>
    <w:link w:val="StopkaZnak"/>
    <w:uiPriority w:val="99"/>
    <w:rsid w:val="00AB23A8"/>
    <w:pPr>
      <w:tabs>
        <w:tab w:val="center" w:pos="4536"/>
        <w:tab w:val="right" w:pos="9072"/>
      </w:tabs>
    </w:pPr>
    <w:rPr>
      <w:rFonts w:eastAsia="Calibri"/>
      <w:lang w:val="x-none"/>
    </w:rPr>
  </w:style>
  <w:style w:type="character" w:customStyle="1" w:styleId="StopkaZnak">
    <w:name w:val="Stopka Znak"/>
    <w:basedOn w:val="Domylnaczcionkaakapitu"/>
    <w:link w:val="Stopka"/>
    <w:uiPriority w:val="99"/>
    <w:rsid w:val="00AB23A8"/>
    <w:rPr>
      <w:rFonts w:ascii="Times New Roman" w:eastAsia="Calibri" w:hAnsi="Times New Roman" w:cs="Times New Roman"/>
      <w:sz w:val="24"/>
      <w:szCs w:val="24"/>
      <w:lang w:val="x-none" w:eastAsia="ar-SA"/>
    </w:rPr>
  </w:style>
  <w:style w:type="paragraph" w:styleId="Akapitzlist">
    <w:name w:val="List Paragraph"/>
    <w:basedOn w:val="Normalny"/>
    <w:uiPriority w:val="34"/>
    <w:qFormat/>
    <w:rsid w:val="00AB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10541</Words>
  <Characters>63251</Characters>
  <Application>Microsoft Office Word</Application>
  <DocSecurity>0</DocSecurity>
  <Lines>527</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Winek</dc:creator>
  <cp:keywords/>
  <dc:description/>
  <cp:lastModifiedBy>Winek</cp:lastModifiedBy>
  <cp:revision>2</cp:revision>
  <dcterms:created xsi:type="dcterms:W3CDTF">2018-11-14T10:32:00Z</dcterms:created>
  <dcterms:modified xsi:type="dcterms:W3CDTF">2018-11-14T10:32:00Z</dcterms:modified>
</cp:coreProperties>
</file>